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w:t>
      </w:r>
      <w:r>
        <w:t xml:space="preserve"> </w:t>
      </w:r>
      <w:r>
        <w:t xml:space="preserve">Spain</w:t>
      </w:r>
      <w:r>
        <w:t xml:space="preserve"> </w:t>
      </w:r>
      <w:r>
        <w:t xml:space="preserve">Barcelona</w:t>
      </w:r>
    </w:p>
    <w:bookmarkStart w:id="26" w:name="purchase-order"/>
    <w:p>
      <w:pPr>
        <w:pStyle w:val="Heading1"/>
      </w:pPr>
      <w:r>
        <w:t xml:space="preserve">PURCHASE ORDER</w:t>
      </w:r>
    </w:p>
    <w:p>
      <w:pPr>
        <w:pStyle w:val="FirstParagraph"/>
      </w:pPr>
      <w:r>
        <w:rPr>
          <w:bCs/>
          <w:b/>
        </w:rPr>
        <w:t xml:space="preserve">Purchase Order No.:</w:t>
      </w:r>
      <w:r>
        <w:t xml:space="preserve"> </w:t>
      </w:r>
      <w:r>
        <w:t xml:space="preserve">PO-2025-BME-0472</w:t>
      </w:r>
    </w:p>
    <w:p>
      <w:pPr>
        <w:pStyle w:val="BodyText"/>
      </w:pPr>
      <w:r>
        <w:rPr>
          <w:bCs/>
          <w:b/>
        </w:rPr>
        <w:t xml:space="preserve">Date of Issue:</w:t>
      </w:r>
      <w:r>
        <w:t xml:space="preserve"> </w:t>
      </w:r>
      <w:r>
        <w:t xml:space="preserve">14 June 2025</w:t>
      </w:r>
    </w:p>
    <w:p>
      <w:pPr>
        <w:pStyle w:val="BodyText"/>
      </w:pPr>
      <w:r>
        <w:rPr>
          <w:bCs/>
          <w:b/>
        </w:rPr>
        <w:t xml:space="preserve">Valid Until:</w:t>
      </w:r>
      <w:r>
        <w:t xml:space="preserve"> </w:t>
      </w:r>
      <w:r>
        <w:t xml:space="preserve">14 July 2025</w:t>
      </w:r>
    </w:p>
    <w:p>
      <w:pPr>
        <w:pStyle w:val="BodyText"/>
      </w:pPr>
      <w:r>
        <w:rPr>
          <w:bCs/>
          <w:b/>
        </w:rPr>
        <w:t xml:space="preserve">Location of Service:</w:t>
      </w:r>
      <w:r>
        <w:t xml:space="preserve"> </w:t>
      </w:r>
      <w:r>
        <w:t xml:space="preserve">Spain Barcelona</w:t>
      </w:r>
    </w:p>
    <w:p>
      <w:pPr>
        <w:pStyle w:val="BodyText"/>
      </w:pPr>
      <w:r>
        <w:rPr>
          <w:bCs/>
          <w:b/>
        </w:rPr>
        <w:t xml:space="preserve">Department:</w:t>
      </w:r>
      <w:r>
        <w:t xml:space="preserve"> </w:t>
      </w:r>
      <w:r>
        <w:t xml:space="preserve">Clinical Engineering &amp; Medical Devices</w:t>
      </w:r>
    </w:p>
    <w:p>
      <w:pPr>
        <w:pStyle w:val="BodyText"/>
      </w:pPr>
      <w:r>
        <w:rPr>
          <w:bCs/>
          <w:b/>
        </w:rPr>
        <w:t xml:space="preserve">Priority:</w:t>
      </w:r>
      <w:r>
        <w:t xml:space="preserve"> </w:t>
      </w:r>
      <w:r>
        <w:t xml:space="preserve">Standard</w:t>
      </w:r>
    </w:p>
    <w:bookmarkStart w:id="20"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Hospital Clínic de Barcelona – Clinical Engineering Division</w:t>
            </w:r>
          </w:p>
        </w:tc>
      </w:tr>
      <w:tr>
        <w:tc>
          <w:tcPr/>
          <w:p>
            <w:pPr>
              <w:pStyle w:val="Compact"/>
              <w:jc w:val="left"/>
            </w:pPr>
            <w:r>
              <w:t xml:space="preserve">Address</w:t>
            </w:r>
          </w:p>
        </w:tc>
        <w:tc>
          <w:tcPr/>
          <w:p>
            <w:pPr>
              <w:pStyle w:val="Compact"/>
              <w:jc w:val="left"/>
            </w:pPr>
            <w:r>
              <w:t xml:space="preserve">Street of Viladomat, 48, 08029, Spain Barcelona</w:t>
            </w:r>
          </w:p>
        </w:tc>
      </w:tr>
      <w:tr>
        <w:tc>
          <w:tcPr/>
          <w:p>
            <w:pPr>
              <w:pStyle w:val="Compact"/>
              <w:jc w:val="left"/>
            </w:pPr>
            <w:r>
              <w:t xml:space="preserve">Tax Identification (NIF)</w:t>
            </w:r>
          </w:p>
        </w:tc>
        <w:tc>
          <w:tcPr/>
          <w:p>
            <w:pPr>
              <w:pStyle w:val="Compact"/>
              <w:jc w:val="left"/>
            </w:pPr>
            <w:r>
              <w:t xml:space="preserve">Q-08000000A</w:t>
            </w:r>
          </w:p>
        </w:tc>
      </w:tr>
      <w:tr>
        <w:tc>
          <w:tcPr/>
          <w:p>
            <w:pPr>
              <w:pStyle w:val="Compact"/>
              <w:jc w:val="left"/>
            </w:pPr>
            <w:r>
              <w:t xml:space="preserve">Contact Person</w:t>
            </w:r>
          </w:p>
        </w:tc>
        <w:tc>
          <w:tcPr/>
          <w:p>
            <w:pPr>
              <w:pStyle w:val="Compact"/>
              <w:jc w:val="left"/>
            </w:pPr>
            <w:r>
              <w:t xml:space="preserve">Dr. Marta Soler, Head of Biomedical Engineering</w:t>
            </w:r>
          </w:p>
        </w:tc>
      </w:tr>
      <w:tr>
        <w:tc>
          <w:tcPr/>
          <w:p>
            <w:pPr>
              <w:pStyle w:val="Compact"/>
              <w:jc w:val="left"/>
            </w:pPr>
            <w:r>
              <w:t xml:space="preserve">Email</w:t>
            </w:r>
          </w:p>
        </w:tc>
        <w:tc>
          <w:tcPr/>
          <w:p>
            <w:pPr>
              <w:pStyle w:val="Compact"/>
              <w:jc w:val="left"/>
            </w:pPr>
            <w:r>
              <w:t xml:space="preserve">engineering@clinicbarcelona.es</w:t>
            </w:r>
          </w:p>
        </w:tc>
      </w:tr>
      <w:tr>
        <w:tc>
          <w:tcPr/>
          <w:p>
            <w:pPr>
              <w:pStyle w:val="Compact"/>
              <w:jc w:val="left"/>
            </w:pPr>
            <w:r>
              <w:t xml:space="preserve">Telephone</w:t>
            </w:r>
          </w:p>
        </w:tc>
        <w:tc>
          <w:tcPr/>
          <w:p>
            <w:pPr>
              <w:pStyle w:val="Compact"/>
              <w:jc w:val="left"/>
            </w:pPr>
            <w:r>
              <w:t xml:space="preserve">+34 932 27 54 00</w:t>
            </w:r>
          </w:p>
        </w:tc>
      </w:tr>
    </w:tbl>
    <w:bookmarkEnd w:id="20"/>
    <w:bookmarkStart w:id="21" w:name="supplier-service-provider-seller"/>
    <w:p>
      <w:pPr>
        <w:pStyle w:val="Heading2"/>
      </w:pPr>
      <w:r>
        <w:t xml:space="preserve">2. Supplier / Service Provider (Seller)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MedTech Solutions Iberia S.L.</w:t>
            </w:r>
          </w:p>
        </w:tc>
      </w:tr>
      <w:tr>
        <w:tc>
          <w:tcPr/>
          <w:p>
            <w:pPr>
              <w:pStyle w:val="Compact"/>
              <w:jc w:val="left"/>
            </w:pPr>
            <w:r>
              <w:t xml:space="preserve">Address</w:t>
            </w:r>
          </w:p>
        </w:tc>
        <w:tc>
          <w:tcPr/>
          <w:p>
            <w:pPr>
              <w:pStyle w:val="Compact"/>
              <w:jc w:val="left"/>
            </w:pPr>
            <w:r>
              <w:t xml:space="preserve">Avinguda Diagonal, 650, 08028, Spain Barcelona</w:t>
            </w:r>
          </w:p>
        </w:tc>
      </w:tr>
      <w:tr>
        <w:tc>
          <w:tcPr/>
          <w:p>
            <w:pPr>
              <w:pStyle w:val="Compact"/>
              <w:jc w:val="left"/>
            </w:pPr>
            <w:r>
              <w:t xml:space="preserve">Tax Identification (NIF)</w:t>
            </w:r>
          </w:p>
        </w:tc>
        <w:tc>
          <w:tcPr/>
          <w:p>
            <w:pPr>
              <w:pStyle w:val="Compact"/>
              <w:jc w:val="left"/>
            </w:pPr>
            <w:r>
              <w:t xml:space="preserve">B-65432109</w:t>
            </w:r>
          </w:p>
        </w:tc>
      </w:tr>
      <w:tr>
        <w:tc>
          <w:tcPr/>
          <w:p>
            <w:pPr>
              <w:pStyle w:val="Compact"/>
              <w:jc w:val="left"/>
            </w:pPr>
            <w:r>
              <w:t xml:space="preserve">Contact Person</w:t>
            </w:r>
          </w:p>
        </w:tc>
        <w:tc>
          <w:tcPr/>
          <w:p>
            <w:pPr>
              <w:pStyle w:val="Compact"/>
              <w:jc w:val="left"/>
            </w:pPr>
            <w:r>
              <w:t xml:space="preserve">Mr. Jordi Ferrer, Account Director</w:t>
            </w:r>
          </w:p>
        </w:tc>
      </w:tr>
      <w:tr>
        <w:tc>
          <w:tcPr/>
          <w:p>
            <w:pPr>
              <w:pStyle w:val="Compact"/>
              <w:jc w:val="left"/>
            </w:pPr>
            <w:r>
              <w:t xml:space="preserve">Email</w:t>
            </w:r>
          </w:p>
        </w:tc>
        <w:tc>
          <w:tcPr/>
          <w:p>
            <w:pPr>
              <w:pStyle w:val="Compact"/>
              <w:jc w:val="left"/>
            </w:pPr>
            <w:r>
              <w:t xml:space="preserve">accounts@medtechiberia.com</w:t>
            </w:r>
          </w:p>
        </w:tc>
      </w:tr>
      <w:tr>
        <w:tc>
          <w:tcPr/>
          <w:p>
            <w:pPr>
              <w:pStyle w:val="Compact"/>
              <w:jc w:val="left"/>
            </w:pPr>
            <w:r>
              <w:t xml:space="preserve">Telephone</w:t>
            </w:r>
          </w:p>
        </w:tc>
        <w:tc>
          <w:tcPr/>
          <w:p>
            <w:pPr>
              <w:pStyle w:val="Compact"/>
              <w:jc w:val="left"/>
            </w:pPr>
            <w:r>
              <w:t xml:space="preserve">+34 935 55 12 34</w:t>
            </w:r>
          </w:p>
        </w:tc>
      </w:tr>
    </w:tbl>
    <w:bookmarkEnd w:id="21"/>
    <w:bookmarkStart w:id="22" w:name="Xb048668a7937eeeb6fa6661d9a237868016da9f"/>
    <w:p>
      <w:pPr>
        <w:pStyle w:val="Heading2"/>
      </w:pPr>
      <w:r>
        <w:t xml:space="preserve">3. Description of Purchase – Biomedical Engineer Services</w:t>
      </w:r>
    </w:p>
    <w:p>
      <w:pPr>
        <w:pStyle w:val="FirstParagraph"/>
      </w:pPr>
      <w:r>
        <w:t xml:space="preserve">This Purchase Order is issued by Hospital Clínic de Barcelona to formally request the engagement of a qualified</w:t>
      </w:r>
      <w:r>
        <w:t xml:space="preserve"> </w:t>
      </w:r>
      <w:r>
        <w:rPr>
          <w:bCs/>
          <w:b/>
        </w:rPr>
        <w:t xml:space="preserve">Biomedical Engineer</w:t>
      </w:r>
      <w:r>
        <w:t xml:space="preserve"> </w:t>
      </w:r>
      <w:r>
        <w:t xml:space="preserve">to provide comprehensive clinical engineering services within the facilities located in</w:t>
      </w:r>
      <w:r>
        <w:t xml:space="preserve"> </w:t>
      </w:r>
      <w:r>
        <w:rPr>
          <w:bCs/>
          <w:b/>
        </w:rPr>
        <w:t xml:space="preserve">Spain Barcelona</w:t>
      </w:r>
      <w:r>
        <w:t xml:space="preserve">. The scope of work encompasses the installation, calibration, preventive maintenance, and troubleshooting of all Class IIa and Class IIb medical devices deployed across the hospital's surgical theatres, intensive care units, radiology departments, and outpatient clinics. The Biomedical Engineer shall operate in strict compliance with the Spanish Royal Decree 1591/2009 governing medical devices and the European Medical Device Regulation (MDR) 2017/745 as transposed into national legislation applicable in Spain Barcelona.</w:t>
      </w:r>
    </w:p>
    <w:bookmarkEnd w:id="22"/>
    <w:bookmarkStart w:id="23" w:name="line-items"/>
    <w:p>
      <w:pPr>
        <w:pStyle w:val="Heading2"/>
      </w:pPr>
      <w:r>
        <w:t xml:space="preserve">4.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Biomedical Engineer – Full-time contract (12 months) for installation, calibration, and preventive maintenance of medical devices in Spain Barcelona facilities</w:t>
            </w:r>
          </w:p>
        </w:tc>
        <w:tc>
          <w:tcPr/>
          <w:p>
            <w:pPr>
              <w:pStyle w:val="Compact"/>
              <w:jc w:val="left"/>
            </w:pPr>
            <w:r>
              <w:t xml:space="preserve">1</w:t>
            </w:r>
          </w:p>
        </w:tc>
        <w:tc>
          <w:tcPr/>
          <w:p>
            <w:pPr>
              <w:pStyle w:val="Compact"/>
              <w:jc w:val="left"/>
            </w:pPr>
            <w:r>
              <w:t xml:space="preserve">Contract</w:t>
            </w:r>
          </w:p>
        </w:tc>
        <w:tc>
          <w:tcPr/>
          <w:p>
            <w:pPr>
              <w:pStyle w:val="Compact"/>
              <w:jc w:val="left"/>
            </w:pPr>
            <w:r>
              <w:t xml:space="preserve">78,000.00</w:t>
            </w:r>
          </w:p>
        </w:tc>
        <w:tc>
          <w:tcPr/>
          <w:p>
            <w:pPr>
              <w:pStyle w:val="Compact"/>
              <w:jc w:val="left"/>
            </w:pPr>
            <w:r>
              <w:t xml:space="preserve">78,000.00</w:t>
            </w:r>
          </w:p>
        </w:tc>
      </w:tr>
      <w:tr>
        <w:tc>
          <w:tcPr/>
          <w:p>
            <w:pPr>
              <w:pStyle w:val="Compact"/>
              <w:jc w:val="left"/>
            </w:pPr>
            <w:r>
              <w:t xml:space="preserve">02</w:t>
            </w:r>
          </w:p>
        </w:tc>
        <w:tc>
          <w:tcPr/>
          <w:p>
            <w:pPr>
              <w:pStyle w:val="Compact"/>
              <w:jc w:val="left"/>
            </w:pPr>
            <w:r>
              <w:t xml:space="preserve">Biomedical Engineer – On-call emergency response service (24/7 coverage) for critical device failures in operating theatres and ICU units</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3,200.00</w:t>
            </w:r>
          </w:p>
        </w:tc>
        <w:tc>
          <w:tcPr/>
          <w:p>
            <w:pPr>
              <w:pStyle w:val="Compact"/>
              <w:jc w:val="left"/>
            </w:pPr>
            <w:r>
              <w:t xml:space="preserve">38,400.00</w:t>
            </w:r>
          </w:p>
        </w:tc>
      </w:tr>
      <w:tr>
        <w:tc>
          <w:tcPr/>
          <w:p>
            <w:pPr>
              <w:pStyle w:val="Compact"/>
              <w:jc w:val="left"/>
            </w:pPr>
            <w:r>
              <w:t xml:space="preserve">03</w:t>
            </w:r>
          </w:p>
        </w:tc>
        <w:tc>
          <w:tcPr/>
          <w:p>
            <w:pPr>
              <w:pStyle w:val="Compact"/>
              <w:jc w:val="left"/>
            </w:pPr>
            <w:r>
              <w:t xml:space="preserve">Calibration and certification of 150+ medical devices (ECG machines, ventilators, infusion pumps, defibrillators, imaging equipment) per annual schedule</w:t>
            </w:r>
          </w:p>
        </w:tc>
        <w:tc>
          <w:tcPr/>
          <w:p>
            <w:pPr>
              <w:pStyle w:val="Compact"/>
              <w:jc w:val="left"/>
            </w:pPr>
            <w:r>
              <w:t xml:space="preserve">150</w:t>
            </w:r>
          </w:p>
        </w:tc>
        <w:tc>
          <w:tcPr/>
          <w:p>
            <w:pPr>
              <w:pStyle w:val="Compact"/>
              <w:jc w:val="left"/>
            </w:pPr>
            <w:r>
              <w:t xml:space="preserve">Devices</w:t>
            </w:r>
          </w:p>
        </w:tc>
        <w:tc>
          <w:tcPr/>
          <w:p>
            <w:pPr>
              <w:pStyle w:val="Compact"/>
              <w:jc w:val="left"/>
            </w:pPr>
            <w:r>
              <w:t xml:space="preserve">185.00</w:t>
            </w:r>
          </w:p>
        </w:tc>
        <w:tc>
          <w:tcPr/>
          <w:p>
            <w:pPr>
              <w:pStyle w:val="Compact"/>
              <w:jc w:val="left"/>
            </w:pPr>
            <w:r>
              <w:t xml:space="preserve">27,750.00</w:t>
            </w:r>
          </w:p>
        </w:tc>
      </w:tr>
      <w:tr>
        <w:tc>
          <w:tcPr/>
          <w:p>
            <w:pPr>
              <w:pStyle w:val="Compact"/>
              <w:jc w:val="left"/>
            </w:pPr>
            <w:r>
              <w:t xml:space="preserve">04</w:t>
            </w:r>
          </w:p>
        </w:tc>
        <w:tc>
          <w:tcPr/>
          <w:p>
            <w:pPr>
              <w:pStyle w:val="Compact"/>
              <w:jc w:val="left"/>
            </w:pPr>
            <w:r>
              <w:t xml:space="preserve">Biomedical Engineer – Training sessions for hospital nursing and technical staff on safe operation and basic troubleshooting of medical equipment</w:t>
            </w:r>
          </w:p>
        </w:tc>
        <w:tc>
          <w:tcPr/>
          <w:p>
            <w:pPr>
              <w:pStyle w:val="Compact"/>
              <w:jc w:val="left"/>
            </w:pPr>
            <w:r>
              <w:t xml:space="preserve">8</w:t>
            </w:r>
          </w:p>
        </w:tc>
        <w:tc>
          <w:tcPr/>
          <w:p>
            <w:pPr>
              <w:pStyle w:val="Compact"/>
              <w:jc w:val="left"/>
            </w:pPr>
            <w:r>
              <w:t xml:space="preserve">Sessions</w:t>
            </w:r>
          </w:p>
        </w:tc>
        <w:tc>
          <w:tcPr/>
          <w:p>
            <w:pPr>
              <w:pStyle w:val="Compact"/>
              <w:jc w:val="left"/>
            </w:pPr>
            <w:r>
              <w:t xml:space="preserve">1,500.00</w:t>
            </w:r>
          </w:p>
        </w:tc>
        <w:tc>
          <w:tcPr/>
          <w:p>
            <w:pPr>
              <w:pStyle w:val="Compact"/>
              <w:jc w:val="left"/>
            </w:pPr>
            <w:r>
              <w:t xml:space="preserve">12,000.00</w:t>
            </w:r>
          </w:p>
        </w:tc>
      </w:tr>
      <w:tr>
        <w:tc>
          <w:tcPr/>
          <w:p>
            <w:pPr>
              <w:pStyle w:val="Compact"/>
              <w:jc w:val="left"/>
            </w:pPr>
            <w:r>
              <w:t xml:space="preserve">05</w:t>
            </w:r>
          </w:p>
        </w:tc>
        <w:tc>
          <w:tcPr/>
          <w:p>
            <w:pPr>
              <w:pStyle w:val="Compact"/>
              <w:jc w:val="left"/>
            </w:pPr>
            <w:r>
              <w:t xml:space="preserve">Provision of specialized diagnostic and calibration instruments (multimeters, oscilloscopes, ECG simulators, pressure calibrators) for use by the Biomedical Engineer on-site in Spain Barcelona</w:t>
            </w:r>
          </w:p>
        </w:tc>
        <w:tc>
          <w:tcPr/>
          <w:p>
            <w:pPr>
              <w:pStyle w:val="Compact"/>
              <w:jc w:val="left"/>
            </w:pPr>
            <w:r>
              <w:t xml:space="preserve">1</w:t>
            </w:r>
          </w:p>
        </w:tc>
        <w:tc>
          <w:tcPr/>
          <w:p>
            <w:pPr>
              <w:pStyle w:val="Compact"/>
              <w:jc w:val="left"/>
            </w:pPr>
            <w:r>
              <w:t xml:space="preserve">Set</w:t>
            </w:r>
          </w:p>
        </w:tc>
        <w:tc>
          <w:tcPr/>
          <w:p>
            <w:pPr>
              <w:pStyle w:val="Compact"/>
              <w:jc w:val="left"/>
            </w:pPr>
            <w:r>
              <w:t xml:space="preserve">14,500.00</w:t>
            </w:r>
          </w:p>
        </w:tc>
        <w:tc>
          <w:tcPr/>
          <w:p>
            <w:pPr>
              <w:pStyle w:val="Compact"/>
              <w:jc w:val="left"/>
            </w:pPr>
            <w:r>
              <w:t xml:space="preserve">14,500.00</w:t>
            </w:r>
          </w:p>
        </w:tc>
      </w:tr>
      <w:tr>
        <w:tc>
          <w:tcPr/>
          <w:p>
            <w:pPr>
              <w:pStyle w:val="Compact"/>
              <w:jc w:val="left"/>
            </w:pPr>
            <w:r>
              <w:t xml:space="preserve">06</w:t>
            </w:r>
          </w:p>
        </w:tc>
        <w:tc>
          <w:tcPr/>
          <w:p>
            <w:pPr>
              <w:pStyle w:val="Compact"/>
              <w:jc w:val="left"/>
            </w:pPr>
            <w:r>
              <w:t xml:space="preserve">Annual technical report and compliance audit documentation for the Spanish Agency of Medicines and Medical Devices (AEMPS)</w:t>
            </w:r>
          </w:p>
        </w:tc>
        <w:tc>
          <w:tcPr/>
          <w:p>
            <w:pPr>
              <w:pStyle w:val="Compact"/>
              <w:jc w:val="left"/>
            </w:pPr>
            <w:r>
              <w:t xml:space="preserve">1</w:t>
            </w:r>
          </w:p>
        </w:tc>
        <w:tc>
          <w:tcPr/>
          <w:p>
            <w:pPr>
              <w:pStyle w:val="Compact"/>
              <w:jc w:val="left"/>
            </w:pPr>
            <w:r>
              <w:t xml:space="preserve">Report</w:t>
            </w:r>
          </w:p>
        </w:tc>
        <w:tc>
          <w:tcPr/>
          <w:p>
            <w:pPr>
              <w:pStyle w:val="Compact"/>
              <w:jc w:val="left"/>
            </w:pPr>
            <w:r>
              <w:t xml:space="preserve">4,800.00</w:t>
            </w:r>
          </w:p>
        </w:tc>
        <w:tc>
          <w:tcPr/>
          <w:p>
            <w:pPr>
              <w:pStyle w:val="Compact"/>
              <w:jc w:val="left"/>
            </w:pPr>
            <w:r>
              <w:t xml:space="preserve">4,800.00</w:t>
            </w:r>
          </w:p>
        </w:tc>
      </w:tr>
      <w:tr>
        <w:tc>
          <w:tcPr>
            <w:gridSpan w:val="5"/>
          </w:tcPr>
          <w:p>
            <w:pPr>
              <w:pStyle w:val="Compact"/>
              <w:jc w:val="left"/>
            </w:pPr>
            <w:r>
              <w:rPr>
                <w:bCs/>
                <w:b/>
              </w:rPr>
              <w:t xml:space="preserve">Subtotal</w:t>
            </w:r>
          </w:p>
        </w:tc>
        <w:tc>
          <w:tcPr/>
          <w:p>
            <w:pPr>
              <w:pStyle w:val="Compact"/>
              <w:jc w:val="left"/>
            </w:pPr>
            <w:r>
              <w:rPr>
                <w:bCs/>
                <w:b/>
              </w:rPr>
              <w:t xml:space="preserve">175,450.00</w:t>
            </w:r>
          </w:p>
        </w:tc>
      </w:tr>
      <w:tr>
        <w:tc>
          <w:tcPr>
            <w:gridSpan w:val="5"/>
          </w:tcPr>
          <w:p>
            <w:pPr>
              <w:pStyle w:val="Compact"/>
              <w:jc w:val="left"/>
            </w:pPr>
            <w:r>
              <w:rPr>
                <w:bCs/>
                <w:b/>
              </w:rPr>
              <w:t xml:space="preserve">VAT (21% – Spain Barcelona)</w:t>
            </w:r>
          </w:p>
        </w:tc>
        <w:tc>
          <w:tcPr/>
          <w:p>
            <w:pPr>
              <w:pStyle w:val="Compact"/>
              <w:jc w:val="left"/>
            </w:pPr>
            <w:r>
              <w:rPr>
                <w:bCs/>
                <w:b/>
              </w:rPr>
              <w:t xml:space="preserve">36,844.50</w:t>
            </w:r>
          </w:p>
        </w:tc>
      </w:tr>
      <w:tr>
        <w:tc>
          <w:tcPr>
            <w:gridSpan w:val="5"/>
          </w:tcPr>
          <w:p>
            <w:pPr>
              <w:pStyle w:val="Compact"/>
              <w:jc w:val="left"/>
            </w:pPr>
            <w:r>
              <w:rPr>
                <w:bCs/>
                <w:b/>
              </w:rPr>
              <w:t xml:space="preserve">GRAND TOTAL (EUR)</w:t>
            </w:r>
          </w:p>
        </w:tc>
        <w:tc>
          <w:tcPr/>
          <w:p>
            <w:pPr>
              <w:pStyle w:val="Compact"/>
              <w:jc w:val="left"/>
            </w:pPr>
            <w:r>
              <w:rPr>
                <w:bCs/>
                <w:b/>
              </w:rPr>
              <w:t xml:space="preserve">212,294.50</w:t>
            </w:r>
          </w:p>
        </w:tc>
      </w:tr>
    </w:tbl>
    <w:bookmarkEnd w:id="23"/>
    <w:bookmarkStart w:id="24" w:name="terms-and-conditions"/>
    <w:p>
      <w:pPr>
        <w:pStyle w:val="Heading2"/>
      </w:pPr>
      <w:r>
        <w:t xml:space="preserve">5. Terms and Conditions</w:t>
      </w:r>
    </w:p>
    <w:p>
      <w:pPr>
        <w:numPr>
          <w:ilvl w:val="0"/>
          <w:numId w:val="1001"/>
        </w:numPr>
        <w:pStyle w:val="Compact"/>
      </w:pPr>
      <w:r>
        <w:rPr>
          <w:bCs/>
          <w:b/>
        </w:rPr>
        <w:t xml:space="preserve">Delivery / Commencement:</w:t>
      </w:r>
      <w:r>
        <w:t xml:space="preserve"> </w:t>
      </w:r>
      <w:r>
        <w:t xml:space="preserve">The Biomedical Engineer shall commence all services no later than 1 August 2025 at the designated hospital premises in Spain Barcelona. Any delay beyond this date without written justification from the supplier will incur a penalty of 0.5% of the total contract value per calendar day of delay.</w:t>
      </w:r>
    </w:p>
    <w:p>
      <w:pPr>
        <w:numPr>
          <w:ilvl w:val="0"/>
          <w:numId w:val="1001"/>
        </w:numPr>
        <w:pStyle w:val="Compact"/>
      </w:pPr>
      <w:r>
        <w:rPr>
          <w:bCs/>
          <w:b/>
        </w:rPr>
        <w:t xml:space="preserve">Payment Terms:</w:t>
      </w:r>
      <w:r>
        <w:t xml:space="preserve"> </w:t>
      </w:r>
      <w:r>
        <w:t xml:space="preserve">Payment shall be made within 30 days of receipt of a valid invoice. Invoices must reference this Purchase Order number (PO-2025-BME-0472) and include the supplier's NIF. Payment will be processed via bank transfer to the account designated by MedTech Solutions Iberia S.L.</w:t>
      </w:r>
    </w:p>
    <w:p>
      <w:pPr>
        <w:numPr>
          <w:ilvl w:val="0"/>
          <w:numId w:val="1001"/>
        </w:numPr>
        <w:pStyle w:val="Compact"/>
      </w:pPr>
      <w:r>
        <w:rPr>
          <w:bCs/>
          <w:b/>
        </w:rPr>
        <w:t xml:space="preserve">Compliance:</w:t>
      </w:r>
      <w:r>
        <w:t xml:space="preserve"> </w:t>
      </w:r>
      <w:r>
        <w:t xml:space="preserve">The Biomedical Engineer engaged under this Purchase Order must hold a valid degree in Biomedical Engineering or an equivalent qualification recognized by the Spanish Ministry of Education. The engineer must also possess a valid professional registration with the Col·legi Oficial d'Enginyers Industrials de Catalunya (COEIC) and demonstrate familiarity with all regulatory frameworks applicable in Spain Barcelona, including AEMPS directives and ISO 13485:2016 quality management standards.</w:t>
      </w:r>
    </w:p>
    <w:p>
      <w:pPr>
        <w:numPr>
          <w:ilvl w:val="0"/>
          <w:numId w:val="1001"/>
        </w:numPr>
        <w:pStyle w:val="Compact"/>
      </w:pPr>
      <w:r>
        <w:rPr>
          <w:bCs/>
          <w:b/>
        </w:rPr>
        <w:t xml:space="preserve">Confidentiality:</w:t>
      </w:r>
      <w:r>
        <w:t xml:space="preserve"> </w:t>
      </w:r>
      <w:r>
        <w:t xml:space="preserve">The Biomedical Engineer shall sign a non-disclosure agreement prior to accessing any hospital systems, patient data, or proprietary device configurations within the Spain Barcelona facility. All technical records and calibration logs remain the property of Hospital Clínic de Barcelona.</w:t>
      </w:r>
    </w:p>
    <w:p>
      <w:pPr>
        <w:numPr>
          <w:ilvl w:val="0"/>
          <w:numId w:val="1001"/>
        </w:numPr>
        <w:pStyle w:val="Compact"/>
      </w:pPr>
      <w:r>
        <w:rPr>
          <w:bCs/>
          <w:b/>
        </w:rPr>
        <w:t xml:space="preserve">Warranty and Liability:</w:t>
      </w:r>
      <w:r>
        <w:t xml:space="preserve"> </w:t>
      </w:r>
      <w:r>
        <w:t xml:space="preserve">MedTech Solutions Iberia S.L. warrants that the Biomedical Engineer will perform all duties with professional competence and in accordance with the highest standards of clinical engineering practice. The supplier assumes full liability for any damage to medical devices or patient safety incidents directly attributable to negligence or substandard work performed by the Biomedical Engineer.</w:t>
      </w:r>
    </w:p>
    <w:p>
      <w:pPr>
        <w:numPr>
          <w:ilvl w:val="0"/>
          <w:numId w:val="1001"/>
        </w:numPr>
        <w:pStyle w:val="Compact"/>
      </w:pPr>
      <w:r>
        <w:rPr>
          <w:bCs/>
          <w:b/>
        </w:rPr>
        <w:t xml:space="preserve">Termination:</w:t>
      </w:r>
      <w:r>
        <w:t xml:space="preserve"> </w:t>
      </w:r>
      <w:r>
        <w:t xml:space="preserve">Either party may terminate this Purchase Order with 60 days' written notice. In the event of termination, the supplier shall provide a full handover report, return all hospital-issued equipment, and complete any in-progress calibration or maintenance tasks at no additional cost.</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Spain. Any disputes arising from this Purchase Order shall be resolved by the competent courts of Spain Barcelona.</w:t>
      </w:r>
    </w:p>
    <w:p>
      <w:pPr>
        <w:numPr>
          <w:ilvl w:val="0"/>
          <w:numId w:val="1001"/>
        </w:numPr>
        <w:pStyle w:val="Compact"/>
      </w:pPr>
      <w:r>
        <w:rPr>
          <w:bCs/>
          <w:b/>
        </w:rPr>
        <w:t xml:space="preserve">Force Majeure:</w:t>
      </w:r>
      <w:r>
        <w:t xml:space="preserve"> </w:t>
      </w:r>
      <w:r>
        <w:t xml:space="preserve">Neither party shall be liable for failure to perform obligations due to events beyond reasonable control, including but not limited to natural disasters, pandemics, or government-mandated closures affecting operations in Spain Barcelona.</w:t>
      </w:r>
    </w:p>
    <w:bookmarkEnd w:id="24"/>
    <w:bookmarkStart w:id="25" w:name="acceptance-and-authorization"/>
    <w:p>
      <w:pPr>
        <w:pStyle w:val="Heading2"/>
      </w:pPr>
      <w:r>
        <w:t xml:space="preserve">6. Acceptance and Authorization</w:t>
      </w:r>
    </w:p>
    <w:p>
      <w:pPr>
        <w:pStyle w:val="FirstParagraph"/>
      </w:pPr>
      <w:r>
        <w:t xml:space="preserve">This Purchase Order constitutes a formal and binding request for the services described herein. By signing below, both parties acknowledge and agree to all terms, conditions, and specifications outlined in this document. The engagement of the Biomedical Engineer under this Purchase Order is subject to the successful completion of all background checks, professional verifications, and insurance confirmations prior to the commencement date.</w:t>
      </w:r>
    </w:p>
    <w:p>
      <w:pPr>
        <w:pStyle w:val="BodyText"/>
      </w:pPr>
      <w:r>
        <w:rPr>
          <w:bCs/>
          <w:b/>
        </w:rPr>
        <w:t xml:space="preserve">For and on behalf of the Buyer:</w:t>
      </w:r>
    </w:p>
    <w:p>
      <w:pPr>
        <w:pStyle w:val="BodyText"/>
      </w:pPr>
      <w:r>
        <w:t xml:space="preserve">Hospital Clínic de Barcelona</w:t>
      </w:r>
    </w:p>
    <w:p>
      <w:pPr>
        <w:pStyle w:val="BodyText"/>
      </w:pPr>
      <w:r>
        <w:t xml:space="preserve">Dr. Marta Soler – Head of Biomedical Engineering</w:t>
      </w:r>
    </w:p>
    <w:p>
      <w:pPr>
        <w:pStyle w:val="BodyText"/>
      </w:pPr>
      <w:r>
        <w:t xml:space="preserve">Date: ____________________</w:t>
      </w:r>
    </w:p>
    <w:p>
      <w:pPr>
        <w:pStyle w:val="BodyText"/>
      </w:pPr>
      <w:r>
        <w:rPr>
          <w:bCs/>
          <w:b/>
        </w:rPr>
        <w:t xml:space="preserve">For and on behalf of the Seller:</w:t>
      </w:r>
    </w:p>
    <w:p>
      <w:pPr>
        <w:pStyle w:val="BodyText"/>
      </w:pPr>
      <w:r>
        <w:t xml:space="preserve">MedTech Solutions Iberia S.L.</w:t>
      </w:r>
    </w:p>
    <w:p>
      <w:pPr>
        <w:pStyle w:val="BodyText"/>
      </w:pPr>
      <w:r>
        <w:t xml:space="preserve">Mr. Jordi Ferrer – Account Director</w:t>
      </w:r>
    </w:p>
    <w:p>
      <w:pPr>
        <w:pStyle w:val="BodyText"/>
      </w:pPr>
      <w:r>
        <w:t xml:space="preserve">Date: ____________________</w:t>
      </w:r>
    </w:p>
    <w:p>
      <w:pPr>
        <w:pStyle w:val="BodyText"/>
      </w:pPr>
      <w:r>
        <w:t xml:space="preserve">This Purchase Order was generated electronically and is valid without a physical signature. Document reference: PO-2025-BME-0472 | Issued in Spain Barcelona | Page 1 of 1</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 Spain Barcelona</dc:title>
  <dc:creator/>
  <dc:language>en</dc:language>
  <cp:keywords/>
  <dcterms:created xsi:type="dcterms:W3CDTF">2026-10-10T01:16:37Z</dcterms:created>
  <dcterms:modified xsi:type="dcterms:W3CDTF">2026-10-10T01:16:37Z</dcterms:modified>
</cp:coreProperties>
</file>

<file path=docProps/custom.xml><?xml version="1.0" encoding="utf-8"?>
<Properties xmlns="http://schemas.openxmlformats.org/officeDocument/2006/custom-properties" xmlns:vt="http://schemas.openxmlformats.org/officeDocument/2006/docPropsVTypes"/>
</file>