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Procurement of Professional Services – Biomedical Engineer</w:t>
      </w:r>
    </w:p>
    <w:p>
      <w:pPr>
        <w:pStyle w:val="BodyText"/>
      </w:pPr>
      <w:r>
        <w:t xml:space="preserve">United Arab Emirates Dubai</w:t>
      </w:r>
    </w:p>
    <w:bookmarkEnd w:id="20"/>
    <w:p>
      <w:pPr>
        <w:pStyle w:val="BodyText"/>
      </w:pPr>
      <w:r>
        <w:rPr>
          <w:bCs/>
          <w:b/>
        </w:rPr>
        <w:t xml:space="preserve">Purchase Order No.:</w:t>
      </w:r>
      <w:r>
        <w:t xml:space="preserve"> </w:t>
      </w:r>
      <w:r>
        <w:t xml:space="preserve">PO-UAE-DXB-2025-04782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t xml:space="preserve"> </w:t>
      </w:r>
      <w:r>
        <w:t xml:space="preserve">Dubai Health Authority (DHA)</w:t>
      </w:r>
      <w:r>
        <w:br/>
      </w:r>
      <w:r>
        <w:rPr>
          <w:bCs/>
          <w:b/>
        </w:rPr>
        <w:t xml:space="preserve">Department:</w:t>
      </w:r>
      <w:r>
        <w:t xml:space="preserve"> </w:t>
      </w:r>
      <w:r>
        <w:t xml:space="preserve">Medical Equipment &amp; Engineering Services</w:t>
      </w:r>
      <w:r>
        <w:br/>
      </w:r>
      <w:r>
        <w:rPr>
          <w:bCs/>
          <w:b/>
        </w:rPr>
        <w:t xml:space="preserve">Location:</w:t>
      </w:r>
      <w:r>
        <w:t xml:space="preserve"> </w:t>
      </w:r>
      <w:r>
        <w:t xml:space="preserve">United Arab Emirates Dubai</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Dubai Health Authority – Engineering Procurement Division</w:t>
            </w:r>
            <w:r>
              <w:br/>
            </w:r>
            <w:r>
              <w:rPr>
                <w:bCs/>
                <w:b/>
              </w:rPr>
              <w:t xml:space="preserve">Address:</w:t>
            </w:r>
            <w:r>
              <w:t xml:space="preserve"> </w:t>
            </w:r>
            <w:r>
              <w:t xml:space="preserve">Sheikh Zayed Road, Dubai, United Arab Emirates</w:t>
            </w:r>
            <w:r>
              <w:br/>
            </w:r>
            <w:r>
              <w:rPr>
                <w:bCs/>
                <w:b/>
              </w:rPr>
              <w:t xml:space="preserve">TRN:</w:t>
            </w:r>
            <w:r>
              <w:t xml:space="preserve"> </w:t>
            </w:r>
            <w:r>
              <w:t xml:space="preserve">100212345600003</w:t>
            </w:r>
            <w:r>
              <w:br/>
            </w:r>
            <w:r>
              <w:rPr>
                <w:bCs/>
                <w:b/>
              </w:rPr>
              <w:t xml:space="preserve">Contact:</w:t>
            </w:r>
            <w:r>
              <w:t xml:space="preserve"> </w:t>
            </w:r>
            <w:r>
              <w:t xml:space="preserve">procurement@dha.gov.ae</w:t>
            </w:r>
            <w:r>
              <w:br/>
            </w:r>
            <w:r>
              <w:rPr>
                <w:bCs/>
                <w:b/>
              </w:rPr>
              <w:t xml:space="preserve">Phone:</w:t>
            </w:r>
            <w:r>
              <w:t xml:space="preserve"> </w:t>
            </w:r>
            <w:r>
              <w:t xml:space="preserve">+971 4 313 9999</w:t>
            </w:r>
          </w:p>
        </w:tc>
        <w:tc>
          <w:tcPr/>
          <w:p>
            <w:pPr>
              <w:pStyle w:val="Compact"/>
              <w:jc w:val="left"/>
            </w:pPr>
            <w:r>
              <w:rPr>
                <w:bCs/>
                <w:b/>
              </w:rPr>
              <w:t xml:space="preserve">Name:</w:t>
            </w:r>
            <w:r>
              <w:t xml:space="preserve"> </w:t>
            </w:r>
            <w:r>
              <w:t xml:space="preserve">MedTech Professional Services LLC</w:t>
            </w:r>
            <w:r>
              <w:br/>
            </w:r>
            <w:r>
              <w:rPr>
                <w:bCs/>
                <w:b/>
              </w:rPr>
              <w:t xml:space="preserve">Address:</w:t>
            </w:r>
            <w:r>
              <w:t xml:space="preserve"> </w:t>
            </w:r>
            <w:r>
              <w:t xml:space="preserve">Office 1204, Level 12, Business Bay, Dubai, United Arab Emirates</w:t>
            </w:r>
            <w:r>
              <w:br/>
            </w:r>
            <w:r>
              <w:rPr>
                <w:bCs/>
                <w:b/>
              </w:rPr>
              <w:t xml:space="preserve">TRN:</w:t>
            </w:r>
            <w:r>
              <w:t xml:space="preserve"> </w:t>
            </w:r>
            <w:r>
              <w:t xml:space="preserve">100456789000003</w:t>
            </w:r>
            <w:r>
              <w:br/>
            </w:r>
            <w:r>
              <w:rPr>
                <w:bCs/>
                <w:b/>
              </w:rPr>
              <w:t xml:space="preserve">Contact:</w:t>
            </w:r>
            <w:r>
              <w:t xml:space="preserve"> </w:t>
            </w:r>
            <w:r>
              <w:t xml:space="preserve">contracts@medtechpro.ae</w:t>
            </w:r>
            <w:r>
              <w:br/>
            </w:r>
            <w:r>
              <w:rPr>
                <w:bCs/>
                <w:b/>
              </w:rPr>
              <w:t xml:space="preserve">Phone:</w:t>
            </w:r>
            <w:r>
              <w:t xml:space="preserve"> </w:t>
            </w:r>
            <w:r>
              <w:t xml:space="preserve">+971 4 555 7821</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the Dubai Health Authority for the procurement of specialized professional services rendered by a qualified</w:t>
      </w:r>
      <w:r>
        <w:t xml:space="preserve"> </w:t>
      </w:r>
      <w:r>
        <w:t xml:space="preserve">Biomedical Engineer</w:t>
      </w:r>
      <w:r>
        <w:t xml:space="preserve"> </w:t>
      </w:r>
      <w:r>
        <w:t xml:space="preserve">operating within the jurisdiction of</w:t>
      </w:r>
      <w:r>
        <w:t xml:space="preserve"> </w:t>
      </w:r>
      <w:r>
        <w:t xml:space="preserve">United Arab Emirates Dubai</w:t>
      </w:r>
      <w:r>
        <w:t xml:space="preserve">. The scope of work encompasses the installation, calibration, maintenance, and regulatory compliance verification of advanced medical diagnostic and therapeutic equipment across multiple healthcare facilities in Dubai.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Full-time Biomedical Engineer – Senior Level (12-month contract) for MRI, CT, and Ultrasound equipment management in Dubai healthcare facilities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Biomedical Engineer – Mid-Level (12-month contract) for preventive maintenance of patient monitoring systems, ventilators, and infusion pumps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160,000.00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Emergency Biomedical Engineer on-call service (24/7 coverage) for critical equipment failure response across United Arab Emirates Dubai hospitals</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Regulatory compliance audit and certification support by Biomedical Engineer for DHA and MOHAP standards</w:t>
            </w:r>
          </w:p>
        </w:tc>
        <w:tc>
          <w:tcPr/>
          <w:p>
            <w:pPr>
              <w:pStyle w:val="Compact"/>
              <w:jc w:val="left"/>
            </w:pPr>
            <w:r>
              <w:t xml:space="preserve">1</w:t>
            </w:r>
          </w:p>
        </w:tc>
        <w:tc>
          <w:tcPr/>
          <w:p>
            <w:pPr>
              <w:pStyle w:val="Compact"/>
              <w:jc w:val="left"/>
            </w:pPr>
            <w:r>
              <w:t xml:space="preserve">Annual Audit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Training and knowledge transfer program for in-house hospital engineering staff delivered by the Biomedical Engineer team</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12,500.00</w:t>
            </w:r>
          </w:p>
        </w:tc>
        <w:tc>
          <w:tcPr/>
          <w:p>
            <w:pPr>
              <w:pStyle w:val="Compact"/>
              <w:jc w:val="left"/>
            </w:pPr>
            <w:r>
              <w:t xml:space="preserve">50,000.00</w:t>
            </w:r>
          </w:p>
        </w:tc>
      </w:tr>
      <w:tr>
        <w:tc>
          <w:tcPr>
            <w:gridSpan w:val="5"/>
          </w:tcPr>
          <w:p>
            <w:pPr>
              <w:pStyle w:val="Compact"/>
              <w:jc w:val="right"/>
            </w:pPr>
            <w:r>
              <w:t xml:space="preserve">Subtotal (AED)</w:t>
            </w:r>
          </w:p>
        </w:tc>
        <w:tc>
          <w:tcPr/>
          <w:p>
            <w:pPr>
              <w:pStyle w:val="Compact"/>
              <w:jc w:val="left"/>
            </w:pPr>
            <w:r>
              <w:t xml:space="preserve">751,000.00</w:t>
            </w:r>
          </w:p>
        </w:tc>
      </w:tr>
      <w:tr>
        <w:tc>
          <w:tcPr>
            <w:gridSpan w:val="5"/>
          </w:tcPr>
          <w:p>
            <w:pPr>
              <w:pStyle w:val="Compact"/>
              <w:jc w:val="right"/>
            </w:pPr>
            <w:r>
              <w:t xml:space="preserve">VAT @ 5% (United Arab Emirates Dubai)</w:t>
            </w:r>
          </w:p>
        </w:tc>
        <w:tc>
          <w:tcPr/>
          <w:p>
            <w:pPr>
              <w:pStyle w:val="Compact"/>
              <w:jc w:val="left"/>
            </w:pPr>
            <w:r>
              <w:t xml:space="preserve">37,550.00</w:t>
            </w:r>
          </w:p>
        </w:tc>
      </w:tr>
      <w:tr>
        <w:tc>
          <w:tcPr>
            <w:gridSpan w:val="5"/>
          </w:tcPr>
          <w:p>
            <w:pPr>
              <w:pStyle w:val="Compact"/>
              <w:jc w:val="right"/>
            </w:pPr>
            <w:r>
              <w:t xml:space="preserve">GRAND TOTAL (AED)</w:t>
            </w:r>
          </w:p>
        </w:tc>
        <w:tc>
          <w:tcPr/>
          <w:p>
            <w:pPr>
              <w:pStyle w:val="Compact"/>
              <w:jc w:val="left"/>
            </w:pPr>
            <w:r>
              <w:t xml:space="preserve">788,550.00</w:t>
            </w:r>
          </w:p>
        </w:tc>
      </w:tr>
    </w:tbl>
    <w:p>
      <w:pPr>
        <w:pStyle w:val="BodyText"/>
      </w:pPr>
      <w:r>
        <w:t xml:space="preserve">3. SCOPE AND DELIVERABLES</w:t>
      </w:r>
    </w:p>
    <w:p>
      <w:pPr>
        <w:pStyle w:val="BodyText"/>
      </w:pPr>
      <w:r>
        <w:t xml:space="preserve">The</w:t>
      </w:r>
      <w:r>
        <w:t xml:space="preserve"> </w:t>
      </w:r>
      <w:r>
        <w:t xml:space="preserve">Biomedical Engineer</w:t>
      </w:r>
      <w:r>
        <w:t xml:space="preserve"> </w:t>
      </w:r>
      <w:r>
        <w:t xml:space="preserve">or team of Biomedical Engineers engaged under this</w:t>
      </w:r>
      <w:r>
        <w:t xml:space="preserve"> </w:t>
      </w:r>
      <w:r>
        <w:t xml:space="preserve">Purchase Order</w:t>
      </w:r>
      <w:r>
        <w:t xml:space="preserve"> </w:t>
      </w:r>
      <w:r>
        <w:t xml:space="preserve">shall perform the following duties within all designated facilities in</w:t>
      </w:r>
      <w:r>
        <w:t xml:space="preserve"> </w:t>
      </w:r>
      <w:r>
        <w:t xml:space="preserve">United Arab Emirates Dubai</w:t>
      </w:r>
      <w:r>
        <w:t xml:space="preserve">:</w:t>
      </w:r>
    </w:p>
    <w:p>
      <w:pPr>
        <w:numPr>
          <w:ilvl w:val="0"/>
          <w:numId w:val="1001"/>
        </w:numPr>
        <w:pStyle w:val="Compact"/>
      </w:pPr>
      <w:r>
        <w:t xml:space="preserve">Conduct routine preventive maintenance schedules for all Class II and Class III medical devices as mandated by the Dubai Health Authority.</w:t>
      </w:r>
    </w:p>
    <w:p>
      <w:pPr>
        <w:numPr>
          <w:ilvl w:val="0"/>
          <w:numId w:val="1001"/>
        </w:numPr>
        <w:pStyle w:val="Compact"/>
      </w:pPr>
      <w:r>
        <w:t xml:space="preserve">Perform diagnostic troubleshooting, repair, and recalibration of imaging systems including MRI (1.5T and 3T), CT scanners, digital X-ray units, and portable ultrasound machines.</w:t>
      </w:r>
    </w:p>
    <w:p>
      <w:pPr>
        <w:numPr>
          <w:ilvl w:val="0"/>
          <w:numId w:val="1001"/>
        </w:numPr>
        <w:pStyle w:val="Compact"/>
      </w:pPr>
      <w:r>
        <w:t xml:space="preserve">Ensure all medical equipment meets the safety and performance standards outlined in the United Arab Emirates National Standards (UAE.S) and International Electrotechnical Commission (IEC) 62353 guidelines.</w:t>
      </w:r>
    </w:p>
    <w:p>
      <w:pPr>
        <w:numPr>
          <w:ilvl w:val="0"/>
          <w:numId w:val="1001"/>
        </w:numPr>
        <w:pStyle w:val="Compact"/>
      </w:pPr>
      <w:r>
        <w:t xml:space="preserve">Maintain comprehensive digital asset registers and service logs for every piece of biomedical equipment under management in Dubai.</w:t>
      </w:r>
    </w:p>
    <w:p>
      <w:pPr>
        <w:numPr>
          <w:ilvl w:val="0"/>
          <w:numId w:val="1001"/>
        </w:numPr>
        <w:pStyle w:val="Compact"/>
      </w:pPr>
      <w:r>
        <w:t xml:space="preserve">Coordinate with hospital clinical departments to minimize equipment downtime and ensure uninterrupted patient care delivery.</w:t>
      </w:r>
    </w:p>
    <w:p>
      <w:pPr>
        <w:numPr>
          <w:ilvl w:val="0"/>
          <w:numId w:val="1001"/>
        </w:numPr>
        <w:pStyle w:val="Compact"/>
      </w:pPr>
      <w:r>
        <w:t xml:space="preserve">Provide monthly performance reports to the Dubai Health Authority Engineering Procurement Division detailing equipment reliability metrics, mean time between failures, and corrective actions taken.</w:t>
      </w:r>
    </w:p>
    <w:p>
      <w:pPr>
        <w:numPr>
          <w:ilvl w:val="0"/>
          <w:numId w:val="1001"/>
        </w:numPr>
        <w:pStyle w:val="Compact"/>
      </w:pPr>
      <w:r>
        <w:t xml:space="preserve">Participate in capital equipment procurement evaluations, providing technical specifications and feasibility assessments for new Biomedical Engineer-recommended acquisitions.</w:t>
      </w:r>
    </w:p>
    <w:p>
      <w:pPr>
        <w:pStyle w:val="FirstParagraph"/>
      </w:pPr>
      <w:r>
        <w:t xml:space="preserve">4. TERMS AND CONDITIONS</w:t>
      </w:r>
    </w:p>
    <w:p>
      <w:pPr>
        <w:numPr>
          <w:ilvl w:val="0"/>
          <w:numId w:val="1002"/>
        </w:numPr>
        <w:pStyle w:val="Compact"/>
      </w:pPr>
      <w:r>
        <w:rPr>
          <w:bCs/>
          <w:b/>
        </w:rPr>
        <w:t xml:space="preserve">Contract Duration:</w:t>
      </w:r>
      <w:r>
        <w:t xml:space="preserve"> </w:t>
      </w:r>
      <w:r>
        <w:t xml:space="preserve">This Purchase Order is valid for a period of twelve (12) months from the date of acceptance, commencing 01 August 2025 and concluding 31 July 2026, unless renewed in writing by both parties.</w:t>
      </w:r>
    </w:p>
    <w:p>
      <w:pPr>
        <w:numPr>
          <w:ilvl w:val="0"/>
          <w:numId w:val="1002"/>
        </w:numPr>
        <w:pStyle w:val="Compact"/>
      </w:pPr>
      <w:r>
        <w:rPr>
          <w:bCs/>
          <w:b/>
        </w:rPr>
        <w:t xml:space="preserve">Payment Terms:</w:t>
      </w:r>
      <w:r>
        <w:t xml:space="preserve"> </w:t>
      </w:r>
      <w:r>
        <w:t xml:space="preserve">Payment shall be made in monthly installments within thirty (30) days of receipt of a valid tax invoice. All payments shall be processed in United Arab Emirates Dirhams (AED) via bank transfer to the supplier's designated account in Dubai.</w:t>
      </w:r>
    </w:p>
    <w:p>
      <w:pPr>
        <w:numPr>
          <w:ilvl w:val="0"/>
          <w:numId w:val="1002"/>
        </w:numPr>
        <w:pStyle w:val="Compact"/>
      </w:pPr>
      <w:r>
        <w:rPr>
          <w:bCs/>
          <w:b/>
        </w:rPr>
        <w:t xml:space="preserve">Compliance:</w:t>
      </w:r>
      <w:r>
        <w:t xml:space="preserve"> </w:t>
      </w:r>
      <w:r>
        <w:t xml:space="preserve">The Biomedical Engineer and all supporting personnel must hold valid professional licenses issued by the Dubai Health Authority (DHA) or the Ministry of Health and Prevention (MOHAP) of the United Arab Emirates. Proof of licensure must be submitted prior to commencement of services.</w:t>
      </w:r>
    </w:p>
    <w:p>
      <w:pPr>
        <w:numPr>
          <w:ilvl w:val="0"/>
          <w:numId w:val="1002"/>
        </w:numPr>
        <w:pStyle w:val="Compact"/>
      </w:pPr>
      <w:r>
        <w:rPr>
          <w:bCs/>
          <w:b/>
        </w:rPr>
        <w:t xml:space="preserve">Insurance:</w:t>
      </w:r>
      <w:r>
        <w:t xml:space="preserve"> </w:t>
      </w:r>
      <w:r>
        <w:t xml:space="preserve">The supplier shall maintain comprehensive professional indemnity insurance with a minimum coverage of AED 5,000,000, valid throughout the term of this Purchase Order in United Arab Emirates Dubai.</w:t>
      </w:r>
    </w:p>
    <w:p>
      <w:pPr>
        <w:numPr>
          <w:ilvl w:val="0"/>
          <w:numId w:val="1002"/>
        </w:numPr>
        <w:pStyle w:val="Compact"/>
      </w:pPr>
      <w:r>
        <w:rPr>
          <w:bCs/>
          <w:b/>
        </w:rPr>
        <w:t xml:space="preserve">Confidentiality:</w:t>
      </w:r>
      <w:r>
        <w:t xml:space="preserve"> </w:t>
      </w:r>
      <w:r>
        <w:t xml:space="preserve">All patient data, facility layouts, and proprietary equipment information accessed by the Biomedical Engineer during the course of service delivery shall be treated as strictly confidential in accordance with UAE Federal Decree-Law No. 45 of 2021 on the Protection of Personal Data.</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United Arab Emirates, with jurisdiction vested in the courts of Dubai, United Arab Emirates.</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If unresolved within thirty (30) days, the matter shall be referred to arbitration under the rules of the Dubai International Arbitration Centre (DIAC).</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in</w:t>
      </w:r>
      <w:r>
        <w:t xml:space="preserve"> </w:t>
      </w:r>
      <w:r>
        <w:t xml:space="preserve">United Arab Emirates Dubai</w:t>
      </w:r>
      <w:r>
        <w:t xml:space="preserve">. This document constitutes a binding agreement upon execution by both authorized representatives.</w:t>
      </w:r>
    </w:p>
    <w:p>
      <w:pPr>
        <w:pStyle w:val="BodyText"/>
      </w:pPr>
      <w:r>
        <w:rPr>
          <w:bCs/>
          <w:b/>
        </w:rPr>
        <w:t xml:space="preserve">For and on behalf of the Buyer:</w:t>
      </w:r>
    </w:p>
    <w:p>
      <w:pPr>
        <w:pStyle w:val="BodyText"/>
      </w:pPr>
      <w:r>
        <w:t xml:space="preserve">Dubai Health Authority – Engineering Procurement Division</w:t>
      </w:r>
    </w:p>
    <w:p>
      <w:pPr>
        <w:pStyle w:val="BodyText"/>
      </w:pPr>
      <w:r>
        <w:rPr>
          <w:bCs/>
          <w:b/>
        </w:rPr>
        <w:t xml:space="preserve">Name:</w:t>
      </w:r>
      <w:r>
        <w:t xml:space="preserve"> </w:t>
      </w:r>
      <w:r>
        <w:t xml:space="preserve">Dr. Ahmed Al Mansoori</w:t>
      </w:r>
      <w:r>
        <w:br/>
      </w:r>
      <w:r>
        <w:rPr>
          <w:bCs/>
          <w:b/>
        </w:rPr>
        <w:t xml:space="preserve">Title:</w:t>
      </w:r>
      <w:r>
        <w:t xml:space="preserve"> </w:t>
      </w:r>
      <w:r>
        <w:t xml:space="preserve">Director of Engineering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MedTech Professional Services LLC</w:t>
      </w:r>
    </w:p>
    <w:p>
      <w:pPr>
        <w:pStyle w:val="BodyText"/>
      </w:pPr>
      <w:r>
        <w:rPr>
          <w:bCs/>
          <w:b/>
        </w:rPr>
        <w:t xml:space="preserve">Name:</w:t>
      </w:r>
      <w:r>
        <w:t xml:space="preserve"> </w:t>
      </w:r>
      <w:r>
        <w:t xml:space="preserve">Sarah Al Farsi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(PO-UAE-DXB-2025-04782) was generated by the Dubai Health Authority Procurement System. All references to the Biomedical Engineer role and United Arab Emirates Dubai jurisdiction are binding and form an integral part of this contractual document. For queries, contact the Engineering Procurement Division at procurement@dha.gov.ae.</w:t>
      </w:r>
    </w:p>
    <w:p>
      <w:pPr>
        <w:pStyle w:val="BodyText"/>
      </w:pPr>
      <w:r>
        <w:t xml:space="preserve">Document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United Arab Emirates Dubai</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