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United Kingdom London</w:t>
      </w:r>
    </w:p>
    <w:p>
      <w:pPr>
        <w:pStyle w:val="BodyText"/>
      </w:pPr>
      <w:r>
        <w:t xml:space="preserve">PO Reference: PO-2025-LDN-BME-0472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PO-2025-LDN-BME-0472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Place of Performance:</w:t>
            </w:r>
          </w:p>
        </w:tc>
        <w:tc>
          <w:tcPr/>
          <w:p>
            <w:pPr>
              <w:pStyle w:val="Compact"/>
              <w:jc w:val="left"/>
            </w:pPr>
            <w:r>
              <w:t xml:space="preserve">United Kingdom London, Greater London, England</w:t>
            </w:r>
          </w:p>
        </w:tc>
      </w:tr>
      <w:tr>
        <w:tc>
          <w:tcPr/>
          <w:p>
            <w:pPr>
              <w:pStyle w:val="Compact"/>
              <w:jc w:val="left"/>
            </w:pPr>
            <w:r>
              <w:rPr>
                <w:bCs/>
                <w:b/>
              </w:rPr>
              <w:t xml:space="preserve">Governing Jurisdiction:</w:t>
            </w:r>
          </w:p>
        </w:tc>
        <w:tc>
          <w:tcPr/>
          <w:p>
            <w:pPr>
              <w:pStyle w:val="Compact"/>
              <w:jc w:val="left"/>
            </w:pPr>
            <w:r>
              <w:t xml:space="preserve">United Kingdom London (England and Wales)</w:t>
            </w:r>
          </w:p>
        </w:tc>
      </w:tr>
      <w:tr>
        <w:tc>
          <w:tcPr/>
          <w:p>
            <w:pPr>
              <w:pStyle w:val="Compact"/>
              <w:jc w:val="left"/>
            </w:pPr>
            <w:r>
              <w:rPr>
                <w:bCs/>
                <w:b/>
              </w:rPr>
              <w:t xml:space="preserve">Currency:</w:t>
            </w:r>
          </w:p>
        </w:tc>
        <w:tc>
          <w:tcPr/>
          <w:p>
            <w:pPr>
              <w:pStyle w:val="Compact"/>
              <w:jc w:val="left"/>
            </w:pPr>
            <w:r>
              <w:t xml:space="preserve">British Pounds Sterling (GBP)</w:t>
            </w:r>
          </w:p>
        </w:tc>
      </w:tr>
    </w:tbl>
    <w:bookmarkEnd w:id="21"/>
    <w:bookmarkStart w:id="22" w:name="purchasing-organisation-buyer"/>
    <w:p>
      <w:pPr>
        <w:pStyle w:val="Heading2"/>
      </w:pPr>
      <w:r>
        <w:t xml:space="preserve">2. Purchasing Organisation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 Name:</w:t>
            </w:r>
          </w:p>
        </w:tc>
        <w:tc>
          <w:tcPr/>
          <w:p>
            <w:pPr>
              <w:pStyle w:val="Compact"/>
              <w:jc w:val="left"/>
            </w:pPr>
            <w:r>
              <w:t xml:space="preserve">Thames Valley Medical Devices &amp; Diagnostics Ltd.</w:t>
            </w:r>
          </w:p>
        </w:tc>
      </w:tr>
      <w:tr>
        <w:tc>
          <w:tcPr/>
          <w:p>
            <w:pPr>
              <w:pStyle w:val="Compact"/>
              <w:jc w:val="left"/>
            </w:pPr>
            <w:r>
              <w:rPr>
                <w:bCs/>
                <w:b/>
              </w:rPr>
              <w:t xml:space="preserve">Registered Address:</w:t>
            </w:r>
          </w:p>
        </w:tc>
        <w:tc>
          <w:tcPr/>
          <w:p>
            <w:pPr>
              <w:pStyle w:val="Compact"/>
              <w:jc w:val="left"/>
            </w:pPr>
            <w:r>
              <w:t xml:space="preserve">42 Regent Street, United Kingdom London, W1B 5AH, England</w:t>
            </w:r>
          </w:p>
        </w:tc>
      </w:tr>
      <w:tr>
        <w:tc>
          <w:tcPr/>
          <w:p>
            <w:pPr>
              <w:pStyle w:val="Compact"/>
              <w:jc w:val="left"/>
            </w:pPr>
            <w:r>
              <w:rPr>
                <w:bCs/>
                <w:b/>
              </w:rPr>
              <w:t xml:space="preserve">Company Registration No.:</w:t>
            </w:r>
          </w:p>
        </w:tc>
        <w:tc>
          <w:tcPr/>
          <w:p>
            <w:pPr>
              <w:pStyle w:val="Compact"/>
              <w:jc w:val="left"/>
            </w:pPr>
            <w:r>
              <w:t xml:space="preserve">09876543 (Companies House, United Kingdom)</w:t>
            </w:r>
          </w:p>
        </w:tc>
      </w:tr>
      <w:tr>
        <w:tc>
          <w:tcPr/>
          <w:p>
            <w:pPr>
              <w:pStyle w:val="Compact"/>
              <w:jc w:val="left"/>
            </w:pPr>
            <w:r>
              <w:rPr>
                <w:bCs/>
                <w:b/>
              </w:rPr>
              <w:t xml:space="preserve">VAT Registration No.:</w:t>
            </w:r>
          </w:p>
        </w:tc>
        <w:tc>
          <w:tcPr/>
          <w:p>
            <w:pPr>
              <w:pStyle w:val="Compact"/>
              <w:jc w:val="left"/>
            </w:pPr>
            <w:r>
              <w:t xml:space="preserve">GB 123 4567 89</w:t>
            </w:r>
          </w:p>
        </w:tc>
      </w:tr>
      <w:tr>
        <w:tc>
          <w:tcPr/>
          <w:p>
            <w:pPr>
              <w:pStyle w:val="Compact"/>
              <w:jc w:val="left"/>
            </w:pPr>
            <w:r>
              <w:rPr>
                <w:bCs/>
                <w:b/>
              </w:rPr>
              <w:t xml:space="preserve">Authorised Signatory:</w:t>
            </w:r>
          </w:p>
        </w:tc>
        <w:tc>
          <w:tcPr/>
          <w:p>
            <w:pPr>
              <w:pStyle w:val="Compact"/>
              <w:jc w:val="left"/>
            </w:pPr>
            <w:r>
              <w:t xml:space="preserve">Dr. Margaret A. Whitfield, Chief Procurement Officer</w:t>
            </w:r>
          </w:p>
        </w:tc>
      </w:tr>
      <w:tr>
        <w:tc>
          <w:tcPr/>
          <w:p>
            <w:pPr>
              <w:pStyle w:val="Compact"/>
              <w:jc w:val="left"/>
            </w:pPr>
            <w:r>
              <w:rPr>
                <w:bCs/>
                <w:b/>
              </w:rPr>
              <w:t xml:space="preserve">Contact Email:</w:t>
            </w:r>
          </w:p>
        </w:tc>
        <w:tc>
          <w:tcPr/>
          <w:p>
            <w:pPr>
              <w:pStyle w:val="Compact"/>
              <w:jc w:val="left"/>
            </w:pPr>
            <w:r>
              <w:t xml:space="preserve">procurement@tvmd-london.co.uk</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Mr. James R. Okafor, MSc, CEng, MIET</w:t>
            </w:r>
          </w:p>
        </w:tc>
      </w:tr>
      <w:tr>
        <w:tc>
          <w:tcPr/>
          <w:p>
            <w:pPr>
              <w:pStyle w:val="Compact"/>
              <w:jc w:val="left"/>
            </w:pPr>
            <w:r>
              <w:rPr>
                <w:bCs/>
                <w:b/>
              </w:rPr>
              <w:t xml:space="preserve">Professional Title:</w:t>
            </w:r>
          </w:p>
        </w:tc>
        <w:tc>
          <w:tcPr/>
          <w:p>
            <w:pPr>
              <w:pStyle w:val="Compact"/>
              <w:jc w:val="left"/>
            </w:pPr>
            <w:r>
              <w:t xml:space="preserve">Biomedical Engineer (Chartered)</w:t>
            </w:r>
          </w:p>
        </w:tc>
      </w:tr>
      <w:tr>
        <w:tc>
          <w:tcPr/>
          <w:p>
            <w:pPr>
              <w:pStyle w:val="Compact"/>
              <w:jc w:val="left"/>
            </w:pPr>
            <w:r>
              <w:rPr>
                <w:bCs/>
                <w:b/>
              </w:rPr>
              <w:t xml:space="preserve">Business Address:</w:t>
            </w:r>
          </w:p>
        </w:tc>
        <w:tc>
          <w:tcPr/>
          <w:p>
            <w:pPr>
              <w:pStyle w:val="Compact"/>
              <w:jc w:val="left"/>
            </w:pPr>
            <w:r>
              <w:t xml:space="preserve">18 Clerkenwell Road, United Kingdom London, EC1M 5PQ, England</w:t>
            </w:r>
          </w:p>
        </w:tc>
      </w:tr>
      <w:tr>
        <w:tc>
          <w:tcPr/>
          <w:p>
            <w:pPr>
              <w:pStyle w:val="Compact"/>
              <w:jc w:val="left"/>
            </w:pPr>
            <w:r>
              <w:rPr>
                <w:bCs/>
                <w:b/>
              </w:rPr>
              <w:t xml:space="preserve">Sole Proprietorship Reg. No.:</w:t>
            </w:r>
          </w:p>
        </w:tc>
        <w:tc>
          <w:tcPr/>
          <w:p>
            <w:pPr>
              <w:pStyle w:val="Compact"/>
              <w:jc w:val="left"/>
            </w:pPr>
            <w:r>
              <w:t xml:space="preserve">SP-2021-447821</w:t>
            </w:r>
          </w:p>
        </w:tc>
      </w:tr>
      <w:tr>
        <w:tc>
          <w:tcPr/>
          <w:p>
            <w:pPr>
              <w:pStyle w:val="Compact"/>
              <w:jc w:val="left"/>
            </w:pPr>
            <w:r>
              <w:rPr>
                <w:bCs/>
                <w:b/>
              </w:rPr>
              <w:t xml:space="preserve">VAT Registration No.:</w:t>
            </w:r>
          </w:p>
        </w:tc>
        <w:tc>
          <w:tcPr/>
          <w:p>
            <w:pPr>
              <w:pStyle w:val="Compact"/>
              <w:jc w:val="left"/>
            </w:pPr>
            <w:r>
              <w:t xml:space="preserve">GB 987 6543 21</w:t>
            </w:r>
          </w:p>
        </w:tc>
      </w:tr>
      <w:tr>
        <w:tc>
          <w:tcPr/>
          <w:p>
            <w:pPr>
              <w:pStyle w:val="Compact"/>
              <w:jc w:val="left"/>
            </w:pPr>
            <w:r>
              <w:rPr>
                <w:bCs/>
                <w:b/>
              </w:rPr>
              <w:t xml:space="preserve">Professional Registration:</w:t>
            </w:r>
          </w:p>
        </w:tc>
        <w:tc>
          <w:tcPr/>
          <w:p>
            <w:pPr>
              <w:pStyle w:val="Compact"/>
              <w:jc w:val="left"/>
            </w:pPr>
            <w:r>
              <w:t xml:space="preserve">Engineering Council (EngC) – Biomedical Engineering Discipline</w:t>
            </w:r>
          </w:p>
        </w:tc>
      </w:tr>
      <w:tr>
        <w:tc>
          <w:tcPr/>
          <w:p>
            <w:pPr>
              <w:pStyle w:val="Compact"/>
              <w:jc w:val="left"/>
            </w:pPr>
            <w:r>
              <w:rPr>
                <w:bCs/>
                <w:b/>
              </w:rPr>
              <w:t xml:space="preserve">Contact Email:</w:t>
            </w:r>
          </w:p>
        </w:tc>
        <w:tc>
          <w:tcPr/>
          <w:p>
            <w:pPr>
              <w:pStyle w:val="Compact"/>
              <w:jc w:val="left"/>
            </w:pPr>
            <w:r>
              <w:t xml:space="preserve">j.okafor@bme-london.co.uk</w:t>
            </w:r>
          </w:p>
        </w:tc>
      </w:tr>
    </w:tbl>
    <w:bookmarkEnd w:id="23"/>
    <w:bookmarkStart w:id="24" w:name="Xa7f1faa461b03cc210eb26f9b04e497671c78c1"/>
    <w:p>
      <w:pPr>
        <w:pStyle w:val="Heading2"/>
      </w:pPr>
      <w:r>
        <w:t xml:space="preserve">4. Scope of Work – Biomedical Engineer Services</w:t>
      </w:r>
    </w:p>
    <w:p>
      <w:pPr>
        <w:pStyle w:val="FirstParagraph"/>
      </w:pPr>
      <w:r>
        <w:t xml:space="preserve">This Purchase Order is issued to engage the services of a qualified</w:t>
      </w:r>
      <w:r>
        <w:t xml:space="preserve"> </w:t>
      </w:r>
      <w:r>
        <w:t xml:space="preserve">Biomedical Engineer</w:t>
      </w:r>
      <w:r>
        <w:t xml:space="preserve"> </w:t>
      </w:r>
      <w:r>
        <w:t xml:space="preserve">to perform the following professional duties within the operational premises of the Buyer located in</w:t>
      </w:r>
      <w:r>
        <w:t xml:space="preserve"> </w:t>
      </w:r>
      <w:r>
        <w:t xml:space="preserve">United Kingdom London</w:t>
      </w:r>
      <w:r>
        <w:t xml:space="preserve">. The Biomedical Engineer shall be responsible for the design, validation, and regulatory compliance of medical device systems used in the Buyer's diagnostic laboratory and clinical trial facilities.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Biomedical Engineer – System Design &amp; Architecture for next-generation patient monitoring devices (Phase 1: Requirements Analysis &amp; Concept Design)</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Biomedical Engineer – Hardware Validation &amp; Biocompatibility Testing in accordance with ISO 10993 and IEC 60601-1 standards</w:t>
            </w:r>
          </w:p>
        </w:tc>
        <w:tc>
          <w:tcPr/>
          <w:p>
            <w:pPr>
              <w:pStyle w:val="Compact"/>
              <w:jc w:val="left"/>
            </w:pPr>
            <w:r>
              <w:t xml:space="preserve">80 hrs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Biomedical Engineer – Software Verification for embedded firmware in medical imaging peripherals (IEC 62304 compliance)</w:t>
            </w:r>
          </w:p>
        </w:tc>
        <w:tc>
          <w:tcPr/>
          <w:p>
            <w:pPr>
              <w:pStyle w:val="Compact"/>
              <w:jc w:val="left"/>
            </w:pPr>
            <w:r>
              <w:t xml:space="preserve">100 hrs</w:t>
            </w:r>
          </w:p>
        </w:tc>
        <w:tc>
          <w:tcPr/>
          <w:p>
            <w:pPr>
              <w:pStyle w:val="Compact"/>
              <w:jc w:val="left"/>
            </w:pPr>
            <w:r>
              <w:t xml:space="preserve">£105.00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Biomedical Engineer – MHRA (Medicines and Healthcare products Regulatory Agency) Submission Support and Technical Documentation for CE/UKCA marking</w:t>
            </w:r>
          </w:p>
        </w:tc>
        <w:tc>
          <w:tcPr/>
          <w:p>
            <w:pPr>
              <w:pStyle w:val="Compact"/>
              <w:jc w:val="left"/>
            </w:pPr>
            <w:r>
              <w:t xml:space="preserve">60 hrs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Biomedical Engineer – On-site Installation, Commissioning &amp; Staff Training at Buyer's facility in United Kingdom London</w:t>
            </w:r>
          </w:p>
        </w:tc>
        <w:tc>
          <w:tcPr/>
          <w:p>
            <w:pPr>
              <w:pStyle w:val="Compact"/>
              <w:jc w:val="left"/>
            </w:pPr>
            <w:r>
              <w:t xml:space="preserve">40 hrs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Biomedical Engineer – Post-Installation Support, Maintenance Planning &amp; Annual Recalibration Schedule (12-month period)</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rPr>
                <w:bCs/>
                <w:b/>
              </w:rPr>
              <w:t xml:space="preserve">Subtotal (Excluding VAT)</w:t>
            </w:r>
          </w:p>
        </w:tc>
        <w:tc>
          <w:tcPr/>
          <w:p>
            <w:pPr>
              <w:pStyle w:val="Compact"/>
              <w:jc w:val="left"/>
            </w:pPr>
            <w:r>
              <w:rPr>
                <w:bCs/>
                <w:b/>
              </w:rPr>
              <w:t xml:space="preserve">£44,000.00</w:t>
            </w:r>
          </w:p>
        </w:tc>
      </w:tr>
      <w:tr>
        <w:tc>
          <w:tcPr>
            <w:gridSpan w:val="4"/>
          </w:tcPr>
          <w:p>
            <w:pPr>
              <w:pStyle w:val="Compact"/>
              <w:jc w:val="left"/>
            </w:pPr>
            <w:r>
              <w:rPr>
                <w:bCs/>
                <w:b/>
              </w:rPr>
              <w:t xml:space="preserve">VAT @ 20% (United Kingdom London)</w:t>
            </w:r>
          </w:p>
        </w:tc>
        <w:tc>
          <w:tcPr/>
          <w:p>
            <w:pPr>
              <w:pStyle w:val="Compact"/>
              <w:jc w:val="left"/>
            </w:pPr>
            <w:r>
              <w:rPr>
                <w:bCs/>
                <w:b/>
              </w:rPr>
              <w:t xml:space="preserve">£8,800.00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£52,800.00</w:t>
            </w:r>
          </w:p>
        </w:tc>
      </w:tr>
    </w:tbl>
    <w:bookmarkEnd w:id="24"/>
    <w:bookmarkStart w:id="25" w:name="payment-terms"/>
    <w:p>
      <w:pPr>
        <w:pStyle w:val="Heading2"/>
      </w:pPr>
      <w:r>
        <w:t xml:space="preserve">5. Payment Terms</w:t>
      </w:r>
    </w:p>
    <w:p>
      <w:pPr>
        <w:pStyle w:val="FirstParagraph"/>
      </w:pPr>
      <w:r>
        <w:t xml:space="preserve">Payment for this Purchase Order shall be made in accordance with the following schedule. All payments shall be processed via BACS bank transfer to the account designated by the Biomedical Engineer. The Buyer shall issue a VAT-compliant invoice upon completion of each milestone.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(GBP)</w:t>
            </w:r>
          </w:p>
        </w:tc>
        <w:tc>
          <w:tcPr/>
          <w:p>
            <w:pPr>
              <w:pStyle w:val="Compact"/>
              <w:jc w:val="left"/>
            </w:pPr>
            <w:r>
              <w:t xml:space="preserve">Payment Due</w:t>
            </w:r>
          </w:p>
        </w:tc>
      </w:tr>
      <w:tr>
        <w:tc>
          <w:tcPr/>
          <w:p>
            <w:pPr>
              <w:pStyle w:val="Compact"/>
              <w:jc w:val="left"/>
            </w:pPr>
            <w:r>
              <w:t xml:space="preserve">Contract Execution &amp; Mobilisation</w:t>
            </w:r>
          </w:p>
        </w:tc>
        <w:tc>
          <w:tcPr/>
          <w:p>
            <w:pPr>
              <w:pStyle w:val="Compact"/>
              <w:jc w:val="left"/>
            </w:pPr>
            <w:r>
              <w:t xml:space="preserve">25%</w:t>
            </w:r>
          </w:p>
        </w:tc>
        <w:tc>
          <w:tcPr/>
          <w:p>
            <w:pPr>
              <w:pStyle w:val="Compact"/>
              <w:jc w:val="left"/>
            </w:pPr>
            <w:r>
              <w:t xml:space="preserve">£13,200.00</w:t>
            </w:r>
          </w:p>
        </w:tc>
        <w:tc>
          <w:tcPr/>
          <w:p>
            <w:pPr>
              <w:pStyle w:val="Compact"/>
              <w:jc w:val="left"/>
            </w:pPr>
            <w:r>
              <w:t xml:space="preserve">Within 14 days of PO acceptance</w:t>
            </w:r>
          </w:p>
        </w:tc>
      </w:tr>
      <w:tr>
        <w:tc>
          <w:tcPr/>
          <w:p>
            <w:pPr>
              <w:pStyle w:val="Compact"/>
              <w:jc w:val="left"/>
            </w:pPr>
            <w:r>
              <w:t xml:space="preserve">Completion of Phase 1 (Design &amp; Validation)</w:t>
            </w:r>
          </w:p>
        </w:tc>
        <w:tc>
          <w:tcPr/>
          <w:p>
            <w:pPr>
              <w:pStyle w:val="Compact"/>
              <w:jc w:val="left"/>
            </w:pPr>
            <w:r>
              <w:t xml:space="preserve">35%</w:t>
            </w:r>
          </w:p>
        </w:tc>
        <w:tc>
          <w:tcPr/>
          <w:p>
            <w:pPr>
              <w:pStyle w:val="Compact"/>
              <w:jc w:val="left"/>
            </w:pPr>
            <w:r>
              <w:t xml:space="preserve">£18,480.00</w:t>
            </w:r>
          </w:p>
        </w:tc>
        <w:tc>
          <w:tcPr/>
          <w:p>
            <w:pPr>
              <w:pStyle w:val="Compact"/>
              <w:jc w:val="left"/>
            </w:pPr>
            <w:r>
              <w:t xml:space="preserve">Within 30 days of milestone sign-off</w:t>
            </w:r>
          </w:p>
        </w:tc>
      </w:tr>
      <w:tr>
        <w:tc>
          <w:tcPr/>
          <w:p>
            <w:pPr>
              <w:pStyle w:val="Compact"/>
              <w:jc w:val="left"/>
            </w:pPr>
            <w:r>
              <w:t xml:space="preserve">Regulatory Submission &amp; Installation</w:t>
            </w:r>
          </w:p>
        </w:tc>
        <w:tc>
          <w:tcPr/>
          <w:p>
            <w:pPr>
              <w:pStyle w:val="Compact"/>
              <w:jc w:val="left"/>
            </w:pPr>
            <w:r>
              <w:t xml:space="preserve">25%</w:t>
            </w:r>
          </w:p>
        </w:tc>
        <w:tc>
          <w:tcPr/>
          <w:p>
            <w:pPr>
              <w:pStyle w:val="Compact"/>
              <w:jc w:val="left"/>
            </w:pPr>
            <w:r>
              <w:t xml:space="preserve">£13,200.00</w:t>
            </w:r>
          </w:p>
        </w:tc>
        <w:tc>
          <w:tcPr/>
          <w:p>
            <w:pPr>
              <w:pStyle w:val="Compact"/>
              <w:jc w:val="left"/>
            </w:pPr>
            <w:r>
              <w:t xml:space="preserve">Within 30 days of commissioning</w:t>
            </w:r>
          </w:p>
        </w:tc>
      </w:tr>
      <w:tr>
        <w:tc>
          <w:tcPr/>
          <w:p>
            <w:pPr>
              <w:pStyle w:val="Compact"/>
              <w:jc w:val="left"/>
            </w:pPr>
            <w:r>
              <w:t xml:space="preserve">Final Acceptance &amp; Handover</w:t>
            </w:r>
          </w:p>
        </w:tc>
        <w:tc>
          <w:tcPr/>
          <w:p>
            <w:pPr>
              <w:pStyle w:val="Compact"/>
              <w:jc w:val="left"/>
            </w:pPr>
            <w:r>
              <w:t xml:space="preserve">15%</w:t>
            </w:r>
          </w:p>
        </w:tc>
        <w:tc>
          <w:tcPr/>
          <w:p>
            <w:pPr>
              <w:pStyle w:val="Compact"/>
              <w:jc w:val="left"/>
            </w:pPr>
            <w:r>
              <w:t xml:space="preserve">£7,920.00</w:t>
            </w:r>
          </w:p>
        </w:tc>
        <w:tc>
          <w:tcPr/>
          <w:p>
            <w:pPr>
              <w:pStyle w:val="Compact"/>
              <w:jc w:val="left"/>
            </w:pPr>
            <w:r>
              <w:t xml:space="preserve">Within 30 days of final acceptance</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England and Wales, with jurisdiction vested in the courts of United Kingdom London. Any disputes arising from this Purchase Order shall be resolved in accordance with the Commercial Courts Practice Direction.</w:t>
      </w:r>
    </w:p>
    <w:p>
      <w:pPr>
        <w:numPr>
          <w:ilvl w:val="0"/>
          <w:numId w:val="1001"/>
        </w:numPr>
        <w:pStyle w:val="Compact"/>
      </w:pPr>
      <w:r>
        <w:t xml:space="preserve">The Biomedical Engineer shall maintain valid professional indemnity insurance with a minimum cover of £5,000,000 for the duration of the engagement and shall provide a certificate of insurance upon request.</w:t>
      </w:r>
    </w:p>
    <w:p>
      <w:pPr>
        <w:numPr>
          <w:ilvl w:val="0"/>
          <w:numId w:val="1001"/>
        </w:numPr>
        <w:pStyle w:val="Compact"/>
      </w:pPr>
      <w:r>
        <w:t xml:space="preserve">All work performed under this Purchase Order shall comply with the UK Medical Devices Regulations 2002 (as amended), the UKCA marking requirements, and applicable British Standards (BS EN) referenced in the scope of work.</w:t>
      </w:r>
    </w:p>
    <w:p>
      <w:pPr>
        <w:numPr>
          <w:ilvl w:val="0"/>
          <w:numId w:val="1001"/>
        </w:numPr>
        <w:pStyle w:val="Compact"/>
      </w:pPr>
      <w:r>
        <w:t xml:space="preserve">The Biomedical Engineer shall adhere to all health and safety regulations applicable to the workplace in United Kingdom London, including the Management of Health and Safety at Work Regulations 1999.</w:t>
      </w:r>
    </w:p>
    <w:p>
      <w:pPr>
        <w:numPr>
          <w:ilvl w:val="0"/>
          <w:numId w:val="1001"/>
        </w:numPr>
        <w:pStyle w:val="Compact"/>
      </w:pPr>
      <w:r>
        <w:t xml:space="preserve">Intellectual property developed specifically for the Buyer under this Purchase Order shall vest in the Buyer upon full payment. The Biomedical Engineer retains ownership of pre-existing methodologies and general engineering knowledge.</w:t>
      </w:r>
    </w:p>
    <w:p>
      <w:pPr>
        <w:numPr>
          <w:ilvl w:val="0"/>
          <w:numId w:val="1001"/>
        </w:numPr>
        <w:pStyle w:val="Compact"/>
      </w:pPr>
      <w:r>
        <w:t xml:space="preserve">Confidentiality obligations shall survive termination of this Purchase Order for a period of five (5) years, in accordance with the UK Data Protection Act 2018 and the UK GDPR.</w:t>
      </w:r>
    </w:p>
    <w:p>
      <w:pPr>
        <w:numPr>
          <w:ilvl w:val="0"/>
          <w:numId w:val="1001"/>
        </w:numPr>
        <w:pStyle w:val="Compact"/>
      </w:pPr>
      <w:r>
        <w:t xml:space="preserve">The Biomedical Engineer shall not subcontract any portion of the work without prior written consent from the Buyer's Chief Procurement Officer.</w:t>
      </w:r>
    </w:p>
    <w:p>
      <w:pPr>
        <w:numPr>
          <w:ilvl w:val="0"/>
          <w:numId w:val="1001"/>
        </w:numPr>
        <w:pStyle w:val="Compact"/>
      </w:pPr>
      <w:r>
        <w:t xml:space="preserve">Delivery of all deliverables shall be made to the Buyer's premises at 42 Regent Street, United Kingdom London, W1B 5AH, unless otherwise agreed in writing.</w:t>
      </w:r>
    </w:p>
    <w:p>
      <w:pPr>
        <w:numPr>
          <w:ilvl w:val="0"/>
          <w:numId w:val="1001"/>
        </w:numPr>
        <w:pStyle w:val="Compact"/>
      </w:pPr>
      <w:r>
        <w:t xml:space="preserve">Failure to meet the required delivery date of 01 September 2025 without written extension approved by the Buyer shall entitle the Buyer to liquidated damages of 0.5% of the total Purchase Order value per calendar day of delay, capped at 10%.</w:t>
      </w:r>
    </w:p>
    <w:p>
      <w:pPr>
        <w:numPr>
          <w:ilvl w:val="0"/>
          <w:numId w:val="1001"/>
        </w:numPr>
        <w:pStyle w:val="Compact"/>
      </w:pPr>
      <w:r>
        <w:t xml:space="preserve">This Purchase Order constitutes the entire agreement between the parties and supersedes all prior negotiations, representations, or agreements relating to the subject matter herein.</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the terms, conditions, and scope of work set forth in this Purchase Order for the engagement of the Biomedical Engineer in United Kingdom London.</w:t>
      </w:r>
    </w:p>
    <w:p>
      <w:pPr>
        <w:pStyle w:val="BodyText"/>
      </w:pPr>
      <w:r>
        <w:rPr>
          <w:bCs/>
          <w:b/>
        </w:rPr>
        <w:t xml:space="preserve">For and on behalf of the Buyer:</w:t>
      </w:r>
    </w:p>
    <w:p>
      <w:pPr>
        <w:pStyle w:val="BodyText"/>
      </w:pPr>
      <w:r>
        <w:t xml:space="preserve">Thames Valley Medical Devices &amp; Diagnostics Ltd.</w:t>
      </w:r>
    </w:p>
    <w:p>
      <w:pPr>
        <w:pStyle w:val="BodyText"/>
      </w:pPr>
      <w:r>
        <w:t xml:space="preserve">Name: Dr. Margaret A. Whitfield</w:t>
      </w:r>
    </w:p>
    <w:p>
      <w:pPr>
        <w:pStyle w:val="BodyText"/>
      </w:pPr>
      <w:r>
        <w:t xml:space="preserve">Title: Chief Procurement Officer</w:t>
      </w:r>
    </w:p>
    <w:p>
      <w:pPr>
        <w:pStyle w:val="BodyText"/>
      </w:pPr>
      <w:r>
        <w:t xml:space="preserve">Date: ____________________</w:t>
      </w:r>
    </w:p>
    <w:p>
      <w:pPr>
        <w:pStyle w:val="BodyText"/>
      </w:pPr>
      <w:r>
        <w:rPr>
          <w:bCs/>
          <w:b/>
        </w:rPr>
        <w:t xml:space="preserve">For and on behalf of the Supplier:</w:t>
      </w:r>
    </w:p>
    <w:p>
      <w:pPr>
        <w:pStyle w:val="BodyText"/>
      </w:pPr>
      <w:r>
        <w:t xml:space="preserve">Mr. James R. Okafor – Biomedical Engineer</w:t>
      </w:r>
    </w:p>
    <w:p>
      <w:pPr>
        <w:pStyle w:val="BodyText"/>
      </w:pPr>
      <w:r>
        <w:t xml:space="preserve">Name: James R. Okafor, MSc, CEng, MIET</w:t>
      </w:r>
    </w:p>
    <w:p>
      <w:pPr>
        <w:pStyle w:val="BodyText"/>
      </w:pPr>
      <w:r>
        <w:t xml:space="preserve">Title: Biomedical Engineer (Chartered)</w:t>
      </w:r>
    </w:p>
    <w:p>
      <w:pPr>
        <w:pStyle w:val="BodyText"/>
      </w:pPr>
      <w:r>
        <w:t xml:space="preserve">Date: ____________________</w:t>
      </w:r>
    </w:p>
    <w:bookmarkEnd w:id="27"/>
    <w:p>
      <w:pPr>
        <w:pStyle w:val="BodyText"/>
      </w:pPr>
      <w:r>
        <w:t xml:space="preserve">This Purchase Order document was prepared and issued in United Kingdom London. Reference: PO-2025-LDN-BME-0472. Document Version 1.0. © 2025 Thames Valley Medical Devices &amp; Diagnostics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United Kingdom London</dc:title>
  <dc:creator/>
  <dc:language>en</dc:language>
  <cp:keywords/>
  <dcterms:created xsi:type="dcterms:W3CDTF">2026-10-10T03:11:46Z</dcterms:created>
  <dcterms:modified xsi:type="dcterms:W3CDTF">2026-10-10T03:11:46Z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