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SF-BME-2025-04782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SF-BME-2025-04782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Place of Performance:</w:t>
            </w:r>
          </w:p>
        </w:tc>
        <w:tc>
          <w:tcPr/>
          <w:p>
            <w:pPr>
              <w:pStyle w:val="Compact"/>
              <w:jc w:val="left"/>
            </w:pPr>
            <w:r>
              <w:t xml:space="preserve">United States San Francisco, California 94103</w:t>
            </w:r>
          </w:p>
        </w:tc>
      </w:tr>
      <w:tr>
        <w:tc>
          <w:tcPr/>
          <w:p>
            <w:pPr>
              <w:pStyle w:val="Compact"/>
              <w:jc w:val="left"/>
            </w:pPr>
            <w:r>
              <w:rPr>
                <w:bCs/>
                <w:b/>
              </w:rPr>
              <w:t xml:space="preserve">Governing Law:</w:t>
            </w:r>
          </w:p>
        </w:tc>
        <w:tc>
          <w:tcPr/>
          <w:p>
            <w:pPr>
              <w:pStyle w:val="Compact"/>
              <w:jc w:val="left"/>
            </w:pPr>
            <w:r>
              <w:t xml:space="preserve">State of California, United States</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Golden Gate Medical Devices, Inc.</w:t>
      </w:r>
    </w:p>
    <w:p>
      <w:pPr>
        <w:pStyle w:val="BodyText"/>
      </w:pPr>
      <w:r>
        <w:t xml:space="preserve">1450 Market Street, Suite 2200</w:t>
      </w:r>
    </w:p>
    <w:p>
      <w:pPr>
        <w:pStyle w:val="BodyText"/>
      </w:pPr>
      <w:r>
        <w:t xml:space="preserve">United States San Francisco, CA 94103</w:t>
      </w:r>
    </w:p>
    <w:p>
      <w:pPr>
        <w:pStyle w:val="BodyText"/>
      </w:pPr>
      <w:r>
        <w:t xml:space="preserve">Phone: (415) 555-0192</w:t>
      </w:r>
    </w:p>
    <w:p>
      <w:pPr>
        <w:pStyle w:val="BodyText"/>
      </w:pPr>
      <w:r>
        <w:t xml:space="preserve">Email: procurement@ggdmedicals.com</w:t>
      </w:r>
    </w:p>
    <w:p>
      <w:pPr>
        <w:pStyle w:val="BodyText"/>
      </w:pPr>
      <w:r>
        <w:t xml:space="preserve">Tax ID: 94-2847561</w:t>
      </w:r>
    </w:p>
    <w:bookmarkEnd w:id="22"/>
    <w:bookmarkStart w:id="23" w:name="supplier-service-provider"/>
    <w:p>
      <w:pPr>
        <w:pStyle w:val="Heading3"/>
      </w:pPr>
      <w:r>
        <w:t xml:space="preserve">Supplier (Service Provider)</w:t>
      </w:r>
    </w:p>
    <w:p>
      <w:pPr>
        <w:pStyle w:val="FirstParagraph"/>
      </w:pPr>
      <w:r>
        <w:rPr>
          <w:bCs/>
          <w:b/>
        </w:rPr>
        <w:t xml:space="preserve">Bay Area Biomedical Consulting Group, LLC</w:t>
      </w:r>
    </w:p>
    <w:p>
      <w:pPr>
        <w:pStyle w:val="BodyText"/>
      </w:pPr>
      <w:r>
        <w:t xml:space="preserve">2800 Mission Street, Floor 14</w:t>
      </w:r>
    </w:p>
    <w:p>
      <w:pPr>
        <w:pStyle w:val="BodyText"/>
      </w:pPr>
      <w:r>
        <w:t xml:space="preserve">United States San Francisco, CA 94110</w:t>
      </w:r>
    </w:p>
    <w:p>
      <w:pPr>
        <w:pStyle w:val="BodyText"/>
      </w:pPr>
      <w:r>
        <w:t xml:space="preserve">Phone: (415) 555-0347</w:t>
      </w:r>
    </w:p>
    <w:p>
      <w:pPr>
        <w:pStyle w:val="BodyText"/>
      </w:pPr>
      <w:r>
        <w:t xml:space="preserve">Email: contracts@babcg.com</w:t>
      </w:r>
    </w:p>
    <w:p>
      <w:pPr>
        <w:pStyle w:val="BodyText"/>
      </w:pPr>
      <w:r>
        <w:t xml:space="preserve">Tax ID: 94-7612308</w:t>
      </w:r>
    </w:p>
    <w:bookmarkEnd w:id="23"/>
    <w:bookmarkEnd w:id="24"/>
    <w:bookmarkStart w:id="25" w:name="scope-of-work-and-line-items"/>
    <w:p>
      <w:pPr>
        <w:pStyle w:val="Heading2"/>
      </w:pPr>
      <w:r>
        <w:t xml:space="preserve">3. Scope of Work and Line Items</w:t>
      </w:r>
    </w:p>
    <w:p>
      <w:pPr>
        <w:pStyle w:val="FirstParagraph"/>
      </w:pPr>
      <w:r>
        <w:t xml:space="preserve">This Purchase Order is issued by Golden Gate Medical Devices, Inc. to procure the professional services of a qualified</w:t>
      </w:r>
      <w:r>
        <w:t xml:space="preserve"> </w:t>
      </w:r>
      <w:r>
        <w:t xml:space="preserve">Biomedical Engineer</w:t>
      </w:r>
      <w:r>
        <w:t xml:space="preserve"> </w:t>
      </w:r>
      <w:r>
        <w:t xml:space="preserve">to support the design, validation, and regulatory compliance of next-generation cardiac monitoring devices. The</w:t>
      </w:r>
      <w:r>
        <w:t xml:space="preserve"> </w:t>
      </w:r>
      <w:r>
        <w:t xml:space="preserve">Biomedical Engineer</w:t>
      </w:r>
      <w:r>
        <w:t xml:space="preserve"> </w:t>
      </w:r>
      <w:r>
        <w:t xml:space="preserve">shall perform all duties within the jurisdiction of United States San Francisco, California, in accordance with applicable federal and state regulations, including but not limited to those enforced by the U.S. Food and Drug Administration (FDA) and the California Department of Industrial Relations.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Biomedical Engineer – Senior Level: System design and architecture for implantable cardiac monitoring device (ICMD-7 series). Includes requirements engineering, signal processing algorithm development, and hardware-software integration testing.</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Biomedical Engineer – Senior Level: FDA 510(k) premarket submission preparation, including design history file (DHF) documentation, risk analysis per ISO 14971, and biocompatibility testing coordination per ISO 10993.</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Biomedical Engineer – Mid-Level: Electromagnetic compatibility (EMC) testing and verification per IEC 60601-1-2. Includes test planning, execution at accredited laboratory in United States San Francisco, and corrective action reporting.</w:t>
            </w:r>
          </w:p>
        </w:tc>
        <w:tc>
          <w:tcPr/>
          <w:p>
            <w:pPr>
              <w:pStyle w:val="Compact"/>
              <w:jc w:val="left"/>
            </w:pPr>
            <w:r>
              <w:t xml:space="preserve">60 hours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4</w:t>
            </w:r>
          </w:p>
        </w:tc>
        <w:tc>
          <w:tcPr/>
          <w:p>
            <w:pPr>
              <w:pStyle w:val="Compact"/>
              <w:jc w:val="left"/>
            </w:pPr>
            <w:r>
              <w:t xml:space="preserve">Biomedical Engineer – Mid-Level: Software verification and validation (V&amp;V) of embedded firmware. Includes test case development, execution, defect tracking, and final V&amp;V summary report in compliance with IEC 62304.</w:t>
            </w:r>
          </w:p>
        </w:tc>
        <w:tc>
          <w:tcPr/>
          <w:p>
            <w:pPr>
              <w:pStyle w:val="Compact"/>
              <w:jc w:val="left"/>
            </w:pPr>
            <w:r>
              <w:t xml:space="preserve">50 hours</w:t>
            </w:r>
          </w:p>
        </w:tc>
        <w:tc>
          <w:tcPr/>
          <w:p>
            <w:pPr>
              <w:pStyle w:val="Compact"/>
              <w:jc w:val="left"/>
            </w:pPr>
            <w:r>
              <w:t xml:space="preserve">$145.00</w:t>
            </w:r>
          </w:p>
        </w:tc>
        <w:tc>
          <w:tcPr/>
          <w:p>
            <w:pPr>
              <w:pStyle w:val="Compact"/>
              <w:jc w:val="left"/>
            </w:pPr>
            <w:r>
              <w:t xml:space="preserve">$7,250.00</w:t>
            </w:r>
          </w:p>
        </w:tc>
      </w:tr>
      <w:tr>
        <w:tc>
          <w:tcPr/>
          <w:p>
            <w:pPr>
              <w:pStyle w:val="Compact"/>
              <w:jc w:val="left"/>
            </w:pPr>
            <w:r>
              <w:t xml:space="preserve">5</w:t>
            </w:r>
          </w:p>
        </w:tc>
        <w:tc>
          <w:tcPr/>
          <w:p>
            <w:pPr>
              <w:pStyle w:val="Compact"/>
              <w:jc w:val="left"/>
            </w:pPr>
            <w:r>
              <w:t xml:space="preserve">Travel and On-Site Supervision: Biomedical Engineer on-site presence at Golden Gate Medical Devices facility in United States San Francisco for critical design reviews, prototype assembly oversight, and stakeholder presentations. Includes local transportation and per diem.</w:t>
            </w:r>
          </w:p>
        </w:tc>
        <w:tc>
          <w:tcPr/>
          <w:p>
            <w:pPr>
              <w:pStyle w:val="Compact"/>
              <w:jc w:val="left"/>
            </w:pPr>
            <w:r>
              <w:t xml:space="preserve">10 days</w:t>
            </w:r>
          </w:p>
        </w:tc>
        <w:tc>
          <w:tcPr/>
          <w:p>
            <w:pPr>
              <w:pStyle w:val="Compact"/>
              <w:jc w:val="left"/>
            </w:pPr>
            <w:r>
              <w:t xml:space="preserve">$320.00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$56,150.00</w:t>
            </w:r>
          </w:p>
        </w:tc>
      </w:tr>
      <w:tr>
        <w:tc>
          <w:tcPr>
            <w:gridSpan w:val="4"/>
          </w:tcPr>
          <w:p>
            <w:pPr>
              <w:pStyle w:val="Compact"/>
              <w:jc w:val="right"/>
            </w:pPr>
            <w:r>
              <w:t xml:space="preserve">Applicable Sales Tax (8.63% – San Francisco, CA):</w:t>
            </w:r>
          </w:p>
        </w:tc>
        <w:tc>
          <w:tcPr/>
          <w:p>
            <w:pPr>
              <w:pStyle w:val="Compact"/>
              <w:jc w:val="left"/>
            </w:pPr>
            <w:r>
              <w:t xml:space="preserve">$4,845.75</w:t>
            </w:r>
          </w:p>
        </w:tc>
      </w:tr>
      <w:tr>
        <w:tc>
          <w:tcPr>
            <w:gridSpan w:val="4"/>
          </w:tcPr>
          <w:p>
            <w:pPr>
              <w:pStyle w:val="Compact"/>
              <w:jc w:val="right"/>
            </w:pPr>
            <w:r>
              <w:t xml:space="preserve">TOTAL PURCHASE ORDER AMOUNT:</w:t>
            </w:r>
          </w:p>
        </w:tc>
        <w:tc>
          <w:tcPr/>
          <w:p>
            <w:pPr>
              <w:pStyle w:val="Compact"/>
              <w:jc w:val="left"/>
            </w:pPr>
            <w:r>
              <w:t xml:space="preserve">$60,995.75</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Supplier upon full execution by both parties. All services described herein shall be performed by a licensed and qualified</w:t>
      </w:r>
      <w:r>
        <w:t xml:space="preserve"> </w:t>
      </w:r>
      <w:r>
        <w:t xml:space="preserve">Biomedical Engineer</w:t>
      </w:r>
      <w:r>
        <w:t xml:space="preserve"> </w:t>
      </w:r>
      <w:r>
        <w:t xml:space="preserve">holding a valid California Professional Engineer (PE) license in the field of Biomedical Engineering, issued by the California Board for Professional Engineers, Land Surveyors, and Geologists.</w:t>
      </w:r>
    </w:p>
    <w:p>
      <w:pPr>
        <w:pStyle w:val="BodyText"/>
      </w:pPr>
      <w:r>
        <w:rPr>
          <w:bCs/>
          <w:b/>
        </w:rPr>
        <w:t xml:space="preserve">4.2</w:t>
      </w:r>
      <w:r>
        <w:t xml:space="preserve"> </w:t>
      </w:r>
      <w:r>
        <w:t xml:space="preserve">The Supplier warrants that the</w:t>
      </w:r>
      <w:r>
        <w:t xml:space="preserve"> </w:t>
      </w:r>
      <w:r>
        <w:t xml:space="preserve">Biomedical Engineer</w:t>
      </w:r>
      <w:r>
        <w:t xml:space="preserve"> </w:t>
      </w:r>
      <w:r>
        <w:t xml:space="preserve">assigned to this Purchase Order shall possess a minimum of eight (8) years of progressive experience in medical device design, regulatory affairs, and clinical engineering within the United States. The</w:t>
      </w:r>
      <w:r>
        <w:t xml:space="preserve"> </w:t>
      </w:r>
      <w:r>
        <w:t xml:space="preserve">Biomedical Engineer</w:t>
      </w:r>
      <w:r>
        <w:t xml:space="preserve"> </w:t>
      </w:r>
      <w:r>
        <w:t xml:space="preserve">shall maintain all necessary professional certifications throughout the duration of this engagement.</w:t>
      </w:r>
    </w:p>
    <w:p>
      <w:pPr>
        <w:pStyle w:val="BodyText"/>
      </w:pPr>
      <w:r>
        <w:rPr>
          <w:bCs/>
          <w:b/>
        </w:rPr>
        <w:t xml:space="preserve">4.3</w:t>
      </w:r>
      <w:r>
        <w:t xml:space="preserve"> </w:t>
      </w:r>
      <w:r>
        <w:t xml:space="preserve">All work shall be performed at the Buyer's facility located in United States San Francisco, California, or at such other locations within the San Francisco Bay Area as mutually agreed upon in writing. The Supplier shall comply with all local ordinances, building codes, and occupational safety regulations applicable to United States San Francisco.</w:t>
      </w:r>
    </w:p>
    <w:p>
      <w:pPr>
        <w:pStyle w:val="BodyText"/>
      </w:pPr>
      <w:r>
        <w:rPr>
          <w:bCs/>
          <w:b/>
        </w:rPr>
        <w:t xml:space="preserve">4.4</w:t>
      </w:r>
      <w:r>
        <w:t xml:space="preserve"> </w:t>
      </w:r>
      <w:r>
        <w:t xml:space="preserve">The Supplier shall submit detailed invoices on a bi-weekly basis, itemizing hours worked by each</w:t>
      </w:r>
      <w:r>
        <w:t xml:space="preserve"> </w:t>
      </w:r>
      <w:r>
        <w:t xml:space="preserve">Biomedical Engineer</w:t>
      </w:r>
      <w:r>
        <w:t xml:space="preserve"> </w:t>
      </w:r>
      <w:r>
        <w:t xml:space="preserve">assigned, along with supporting timesheets and deliverable documentation. Payment shall be made within thirty (30) calendar days of receipt of a valid invoice.</w:t>
      </w:r>
    </w:p>
    <w:p>
      <w:pPr>
        <w:pStyle w:val="BodyText"/>
      </w:pPr>
      <w:r>
        <w:rPr>
          <w:bCs/>
          <w:b/>
        </w:rPr>
        <w:t xml:space="preserve">4.5</w:t>
      </w:r>
      <w:r>
        <w:t xml:space="preserve"> </w:t>
      </w:r>
      <w:r>
        <w:t xml:space="preserve">All intellectual property, design documents, test data, and proprietary information generated in the course of performing services under this Purchase Order shall be the sole property of the Buyer. The</w:t>
      </w:r>
      <w:r>
        <w:t xml:space="preserve"> </w:t>
      </w:r>
      <w:r>
        <w:t xml:space="preserve">Biomedical Engineer</w:t>
      </w:r>
      <w:r>
        <w:t xml:space="preserve"> </w:t>
      </w:r>
      <w:r>
        <w:t xml:space="preserve">and the Supplier shall execute a non-disclosure agreement (NDA) prior to commencing any work.</w:t>
      </w:r>
    </w:p>
    <w:p>
      <w:pPr>
        <w:pStyle w:val="BodyText"/>
      </w:pPr>
      <w:r>
        <w:rPr>
          <w:bCs/>
          <w:b/>
        </w:rPr>
        <w:t xml:space="preserve">4.6</w:t>
      </w:r>
      <w:r>
        <w:t xml:space="preserve"> </w:t>
      </w:r>
      <w:r>
        <w:t xml:space="preserve">The Supplier shall maintain comprehensive professional liability insurance with a minimum coverage of $2,000,000 per occurrence and $5,000,000 in aggregate, naming the Buyer as an additional insured. Certificates of insurance shall be provided prior to the start date.</w:t>
      </w:r>
    </w:p>
    <w:p>
      <w:pPr>
        <w:pStyle w:val="BodyText"/>
      </w:pPr>
      <w:r>
        <w:rPr>
          <w:bCs/>
          <w:b/>
        </w:rPr>
        <w:t xml:space="preserve">4.7</w:t>
      </w:r>
      <w:r>
        <w:t xml:space="preserve"> </w:t>
      </w:r>
      <w:r>
        <w:t xml:space="preserve">This Purchase Order shall be governed by and construed in accordance with the laws of the State of California, United States. Any disputes arising hereunder shall be resolved through binding arbitration in United States San Francisco, California, in accordance with the rules of the American Arbitration Association.</w:t>
      </w:r>
    </w:p>
    <w:p>
      <w:pPr>
        <w:pStyle w:val="BodyText"/>
      </w:pPr>
      <w:r>
        <w:rPr>
          <w:bCs/>
          <w:b/>
        </w:rPr>
        <w:t xml:space="preserve">4.8</w:t>
      </w:r>
      <w:r>
        <w:t xml:space="preserve"> </w:t>
      </w:r>
      <w:r>
        <w:t xml:space="preserve">The Buyer reserves the right to terminate this Purchase Order with fourteen (14) days written notice in the event of material breach, failure to meet performance milestones, or insolvency of the Supplier. Upon termination, the Supplier shall be compensated for all services rendered and documented through the date of termination.</w:t>
      </w:r>
    </w:p>
    <w:bookmarkEnd w:id="26"/>
    <w:bookmarkStart w:id="27" w:name="acceptance-and-authorization"/>
    <w:p>
      <w:pPr>
        <w:pStyle w:val="Heading2"/>
      </w:pPr>
      <w:r>
        <w:t xml:space="preserve">5. Acceptance and Authorization</w:t>
      </w:r>
    </w:p>
    <w:p>
      <w:pPr>
        <w:pStyle w:val="FirstParagraph"/>
      </w:pPr>
      <w:r>
        <w:t xml:space="preserve">This Purchase Order is authorized and approved by the undersigned representatives of both parties. By signing below, each party acknowledges that it has read, understood, and agrees to all terms, conditions, and specifications set forth in this document regarding the procurement of</w:t>
      </w:r>
      <w:r>
        <w:t xml:space="preserve"> </w:t>
      </w:r>
      <w:r>
        <w:t xml:space="preserve">Biomedical Engineer</w:t>
      </w:r>
      <w:r>
        <w:t xml:space="preserve"> </w:t>
      </w:r>
      <w:r>
        <w:t xml:space="preserve">professional services in United States San Francisco.</w:t>
      </w:r>
    </w:p>
    <w:bookmarkEnd w:id="27"/>
    <w:p>
      <w:pPr>
        <w:pStyle w:val="BodyText"/>
      </w:pPr>
      <w:r>
        <w:rPr>
          <w:bCs/>
          <w:b/>
        </w:rPr>
        <w:t xml:space="preserve">For the Buyer:</w:t>
      </w:r>
    </w:p>
    <w:p>
      <w:pPr>
        <w:pStyle w:val="BodyText"/>
      </w:pPr>
      <w:r>
        <w:t xml:space="preserve">Dr. Margaret Chen, VP of Engineering</w:t>
      </w:r>
    </w:p>
    <w:p>
      <w:pPr>
        <w:pStyle w:val="BodyText"/>
      </w:pPr>
      <w:r>
        <w:t xml:space="preserve">Golden Gate Medical Devices, Inc.</w:t>
      </w:r>
    </w:p>
    <w:p>
      <w:pPr>
        <w:pStyle w:val="BodyText"/>
      </w:pPr>
      <w:r>
        <w:t xml:space="preserve">Date: _______________</w:t>
      </w:r>
    </w:p>
    <w:p>
      <w:pPr>
        <w:pStyle w:val="BodyText"/>
      </w:pPr>
      <w:r>
        <w:rPr>
          <w:bCs/>
          <w:b/>
        </w:rPr>
        <w:t xml:space="preserve">For the Supplier:</w:t>
      </w:r>
    </w:p>
    <w:p>
      <w:pPr>
        <w:pStyle w:val="BodyText"/>
      </w:pPr>
      <w:r>
        <w:t xml:space="preserve">James R. Whitfield, Managing Director</w:t>
      </w:r>
    </w:p>
    <w:p>
      <w:pPr>
        <w:pStyle w:val="BodyText"/>
      </w:pPr>
      <w:r>
        <w:t xml:space="preserve">Bay Area Biomedical Consulting Group, LLC</w:t>
      </w:r>
    </w:p>
    <w:p>
      <w:pPr>
        <w:pStyle w:val="BodyText"/>
      </w:pPr>
      <w:r>
        <w:t xml:space="preserve">Date: _______________</w:t>
      </w:r>
    </w:p>
    <w:p>
      <w:pPr>
        <w:pStyle w:val="BodyText"/>
      </w:pPr>
      <w:r>
        <w:t xml:space="preserve">Purchase Order SF-BME-2025-04782 | Golden Gate Medical Devices, Inc. | United States San Francisco, CA 94103</w:t>
      </w:r>
    </w:p>
    <w:p>
      <w:pPr>
        <w:pStyle w:val="BodyText"/>
      </w:pPr>
      <w:r>
        <w:t xml:space="preserve">This document is valid for 90 days from the date of issue.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dc:title>
  <dc:creator/>
  <dc:language>en</dc:language>
  <cp:keywords/>
  <dcterms:created xsi:type="dcterms:W3CDTF">2026-10-10T07:02:30Z</dcterms:created>
  <dcterms:modified xsi:type="dcterms:W3CDTF">2026-10-10T07:02:30Z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