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8" w:name="purchase-order"/>
    <w:p>
      <w:pPr>
        <w:pStyle w:val="Heading1"/>
      </w:pPr>
      <w:r>
        <w:t xml:space="preserve">PURCHASE ORDER</w:t>
      </w:r>
    </w:p>
    <w:p>
      <w:pPr>
        <w:pStyle w:val="FirstParagraph"/>
      </w:pPr>
      <w:r>
        <w:rPr>
          <w:bCs/>
          <w:b/>
        </w:rPr>
        <w:t xml:space="preserve">Document Type:</w:t>
      </w:r>
      <w:r>
        <w:t xml:space="preserve"> </w:t>
      </w:r>
      <w:r>
        <w:t xml:space="preserve">Purchase Order</w:t>
      </w:r>
      <w:r>
        <w:br/>
      </w:r>
      <w:r>
        <w:rPr>
          <w:bCs/>
          <w:b/>
        </w:rPr>
        <w:t xml:space="preserve">PO Number:</w:t>
      </w:r>
      <w:r>
        <w:t xml:space="preserve"> </w:t>
      </w:r>
      <w:r>
        <w:t xml:space="preserve">PO-UZ-TK-2025-04782</w:t>
      </w:r>
      <w:r>
        <w:br/>
      </w:r>
      <w:r>
        <w:rPr>
          <w:bCs/>
          <w:b/>
        </w:rPr>
        <w:t xml:space="preserve">Issue Date: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Professional Services &amp; Equipment</w:t>
      </w:r>
      <w:r>
        <w:br/>
      </w:r>
      <w:r>
        <w:rPr>
          <w:bCs/>
          <w:b/>
        </w:rPr>
        <w:t xml:space="preserve">Department:</w:t>
      </w:r>
      <w:r>
        <w:t xml:space="preserve"> </w:t>
      </w:r>
      <w:r>
        <w:t xml:space="preserve">Clinical Engineering &amp; Biomedical Services</w:t>
      </w:r>
      <w:r>
        <w:br/>
      </w:r>
      <w:r>
        <w:rPr>
          <w:bCs/>
          <w:b/>
        </w:rPr>
        <w:t xml:space="preserve">Project Reference:</w:t>
      </w:r>
      <w:r>
        <w:t xml:space="preserve"> </w:t>
      </w:r>
      <w:r>
        <w:t xml:space="preserve">BME-TASH-2025-001</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Tashkent Regional Clinical Medical Center, Republic of Uzbekistan</w:t>
            </w:r>
          </w:p>
        </w:tc>
      </w:tr>
      <w:tr>
        <w:tc>
          <w:tcPr/>
          <w:p>
            <w:pPr>
              <w:pStyle w:val="Compact"/>
              <w:jc w:val="left"/>
            </w:pPr>
            <w:r>
              <w:t xml:space="preserve">Address</w:t>
            </w:r>
          </w:p>
        </w:tc>
        <w:tc>
          <w:tcPr/>
          <w:p>
            <w:pPr>
              <w:pStyle w:val="Compact"/>
              <w:jc w:val="left"/>
            </w:pPr>
            <w:r>
              <w:t xml:space="preserve">12 Amir Temur Avenue, Tashkent 100000, Uzbekistan</w:t>
            </w:r>
          </w:p>
        </w:tc>
      </w:tr>
      <w:tr>
        <w:tc>
          <w:tcPr/>
          <w:p>
            <w:pPr>
              <w:pStyle w:val="Compact"/>
              <w:jc w:val="left"/>
            </w:pPr>
            <w:r>
              <w:t xml:space="preserve">Registration No.</w:t>
            </w:r>
          </w:p>
        </w:tc>
        <w:tc>
          <w:tcPr/>
          <w:p>
            <w:pPr>
              <w:pStyle w:val="Compact"/>
              <w:jc w:val="left"/>
            </w:pPr>
            <w:r>
              <w:t xml:space="preserve">UZ-REG-2019-44821</w:t>
            </w:r>
          </w:p>
        </w:tc>
      </w:tr>
      <w:tr>
        <w:tc>
          <w:tcPr/>
          <w:p>
            <w:pPr>
              <w:pStyle w:val="Compact"/>
              <w:jc w:val="left"/>
            </w:pPr>
            <w:r>
              <w:t xml:space="preserve">Authorized Representative</w:t>
            </w:r>
          </w:p>
        </w:tc>
        <w:tc>
          <w:tcPr/>
          <w:p>
            <w:pPr>
              <w:pStyle w:val="Compact"/>
              <w:jc w:val="left"/>
            </w:pPr>
            <w:r>
              <w:t xml:space="preserve">Dr. Aziz Karimov, Chief Medical Officer</w:t>
            </w:r>
          </w:p>
        </w:tc>
      </w:tr>
      <w:tr>
        <w:tc>
          <w:tcPr/>
          <w:p>
            <w:pPr>
              <w:pStyle w:val="Compact"/>
              <w:jc w:val="left"/>
            </w:pPr>
            <w:r>
              <w:t xml:space="preserve">Contact</w:t>
            </w:r>
          </w:p>
        </w:tc>
        <w:tc>
          <w:tcPr/>
          <w:p>
            <w:pPr>
              <w:pStyle w:val="Compact"/>
              <w:jc w:val="left"/>
            </w:pPr>
            <w:r>
              <w:t xml:space="preserve">procurement@tashkent-med.uz | +998 71 200 4567</w:t>
            </w:r>
          </w:p>
        </w:tc>
      </w:tr>
    </w:tbl>
    <w:bookmarkEnd w:id="20"/>
    <w:bookmarkStart w:id="21"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MedTech Solutions International LLC</w:t>
            </w:r>
          </w:p>
        </w:tc>
      </w:tr>
      <w:tr>
        <w:tc>
          <w:tcPr/>
          <w:p>
            <w:pPr>
              <w:pStyle w:val="Compact"/>
              <w:jc w:val="left"/>
            </w:pPr>
            <w:r>
              <w:t xml:space="preserve">Address</w:t>
            </w:r>
          </w:p>
        </w:tc>
        <w:tc>
          <w:tcPr/>
          <w:p>
            <w:pPr>
              <w:pStyle w:val="Compact"/>
              <w:jc w:val="left"/>
            </w:pPr>
            <w:r>
              <w:t xml:space="preserve">45 Innovation Park, Suite 300, Dubai, UAE</w:t>
            </w:r>
          </w:p>
        </w:tc>
      </w:tr>
      <w:tr>
        <w:tc>
          <w:tcPr/>
          <w:p>
            <w:pPr>
              <w:pStyle w:val="Compact"/>
              <w:jc w:val="left"/>
            </w:pPr>
            <w:r>
              <w:t xml:space="preserve">Registration No.</w:t>
            </w:r>
          </w:p>
        </w:tc>
        <w:tc>
          <w:tcPr/>
          <w:p>
            <w:pPr>
              <w:pStyle w:val="Compact"/>
              <w:jc w:val="left"/>
            </w:pPr>
            <w:r>
              <w:t xml:space="preserve">UAE-COM-2021-77812</w:t>
            </w:r>
          </w:p>
        </w:tc>
      </w:tr>
      <w:tr>
        <w:tc>
          <w:tcPr/>
          <w:p>
            <w:pPr>
              <w:pStyle w:val="Compact"/>
              <w:jc w:val="left"/>
            </w:pPr>
            <w:r>
              <w:t xml:space="preserve">Authorized Representative</w:t>
            </w:r>
          </w:p>
        </w:tc>
        <w:tc>
          <w:tcPr/>
          <w:p>
            <w:pPr>
              <w:pStyle w:val="Compact"/>
              <w:jc w:val="left"/>
            </w:pPr>
            <w:r>
              <w:t xml:space="preserve">Ms. Elena Petrova, Director of Biomedical Services</w:t>
            </w:r>
          </w:p>
        </w:tc>
      </w:tr>
      <w:tr>
        <w:tc>
          <w:tcPr/>
          <w:p>
            <w:pPr>
              <w:pStyle w:val="Compact"/>
              <w:jc w:val="left"/>
            </w:pPr>
            <w:r>
              <w:t xml:space="preserve">Contact</w:t>
            </w:r>
          </w:p>
        </w:tc>
        <w:tc>
          <w:tcPr/>
          <w:p>
            <w:pPr>
              <w:pStyle w:val="Compact"/>
              <w:jc w:val="left"/>
            </w:pPr>
            <w:r>
              <w:t xml:space="preserve">contracts@medtech-solutions.com | +971 4 555 8901</w:t>
            </w:r>
          </w:p>
        </w:tc>
      </w:tr>
    </w:tbl>
    <w:bookmarkEnd w:id="21"/>
    <w:bookmarkStart w:id="22" w:name="scope-of-purchase-order"/>
    <w:p>
      <w:pPr>
        <w:pStyle w:val="Heading2"/>
      </w:pPr>
      <w:r>
        <w:t xml:space="preserve">3. Scope of Purchase Order</w:t>
      </w:r>
    </w:p>
    <w:p>
      <w:pPr>
        <w:pStyle w:val="FirstParagraph"/>
      </w:pPr>
      <w:r>
        <w:t xml:space="preserve">This Purchase Order is issued by the Tashkent Regional Clinical Medical Center to procure the professional services of a qualified</w:t>
      </w:r>
      <w:r>
        <w:t xml:space="preserve"> </w:t>
      </w:r>
      <w:r>
        <w:rPr>
          <w:bCs/>
          <w:b/>
        </w:rPr>
        <w:t xml:space="preserve">Biomedical Engineer</w:t>
      </w:r>
      <w:r>
        <w:t xml:space="preserve"> </w:t>
      </w:r>
      <w:r>
        <w:t xml:space="preserve">along with associated equipment, calibration tools, and technical support required for the maintenance, installation, and operational oversight of all diagnostic and therapeutic medical devices deployed across the facility in</w:t>
      </w:r>
      <w:r>
        <w:t xml:space="preserve"> </w:t>
      </w:r>
      <w:r>
        <w:rPr>
          <w:bCs/>
          <w:b/>
        </w:rPr>
        <w:t xml:space="preserve">Uzbekistan Tashkent</w:t>
      </w:r>
      <w:r>
        <w:t xml:space="preserve">. The engagement of the Biomedical Engineer is critical to ensuring compliance with the national medical device regulations of the Republic of Uzbekistan and to maintaining the highest standards of patient safety within the Tashkent metropolitan healthcare network.</w:t>
      </w:r>
    </w:p>
    <w:p>
      <w:pPr>
        <w:pStyle w:val="BodyText"/>
      </w:pPr>
      <w:r>
        <w:rPr>
          <w:bCs/>
          <w:b/>
        </w:rPr>
        <w:t xml:space="preserve">Important Note:</w:t>
      </w:r>
      <w:r>
        <w:t xml:space="preserve"> </w:t>
      </w:r>
      <w:r>
        <w:t xml:space="preserve">All services rendered under this Purchase Order must be performed in accordance with the Ministry of Health of the Republic of Uzbekistan guidelines. The Biomedical Engineer assigned to this contract must hold a valid professional license recognized by the Uzbekistan State Committee on Standardization and Quality Control. All work will be conducted at the primary facility located in Tashkent, Uzbekistan, with possible satellite visits to district hospitals within the Tashkent region.</w:t>
      </w:r>
    </w:p>
    <w:bookmarkEnd w:id="22"/>
    <w:bookmarkStart w:id="23" w:name="line-items-services-and-equipment"/>
    <w:p>
      <w:pPr>
        <w:pStyle w:val="Heading2"/>
      </w:pPr>
      <w:r>
        <w:t xml:space="preserve">4.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 Biomedical Engineer professional services – 12-month contract. The Biomedical Engineer shall be responsible for preventive maintenance, corrective repairs, and performance verification of all medical equipment at the Tashkent facility. Includes on-site presence in Uzbekistan Tashkent minimum 5 days per week.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Biomedical Engineer training program for in-house hospital staff (12 sessions, 8 hours each) covering device troubleshooting, safety protocols, and regulatory compliance specific to Uzbekistan Tashkent healthcare standards.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Calibration and test equipment kit for the Biomedical Engineer (including electrical safety analyzer, patient simulator, ECG calibrator, and pressure transducer tester) – delivered to Tashkent, Uzbekistan.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Spare parts and consumables inventory for the Biomedical Engineer to maintain on-site in Tashkent (fuses, connectors, sensor probes, tubing, and replacement modules for imaging and laboratory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Technical documentation and software licenses for the Biomedical Engineer (CMMS database access, device firmware update tools, and regulatory reporting templates aligned with Uzbekistan Tashkent health authority requirements).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Quarterly on-site audit and compliance review by a senior Biomedical Engineer consultant (4 visits per year to the Tashkent, Uzbekistan facility).</w:t>
            </w:r>
          </w:p>
        </w:tc>
        <w:tc>
          <w:tcPr/>
          <w:p>
            <w:pPr>
              <w:pStyle w:val="Compact"/>
              <w:jc w:val="left"/>
            </w:pPr>
            <w:r>
              <w:t xml:space="preserve">4</w:t>
            </w:r>
          </w:p>
        </w:tc>
        <w:tc>
          <w:tcPr/>
          <w:p>
            <w:pPr>
              <w:pStyle w:val="Compact"/>
              <w:jc w:val="left"/>
            </w:pPr>
            <w:r>
              <w:t xml:space="preserve">Visit</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Emergency response and after-hours support retainer for the Biomedical Engineer (24/7 availability for critical device failures at the Tashkent facility).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left"/>
            </w:pPr>
            <w:r>
              <w:t xml:space="preserve">SUBTOTAL</w:t>
            </w:r>
          </w:p>
        </w:tc>
        <w:tc>
          <w:tcPr/>
          <w:p>
            <w:pPr>
              <w:pStyle w:val="Compact"/>
              <w:jc w:val="left"/>
            </w:pPr>
            <w:r>
              <w:t xml:space="preserve">109,450.00</w:t>
            </w:r>
          </w:p>
        </w:tc>
      </w:tr>
      <w:tr>
        <w:tc>
          <w:tcPr>
            <w:gridSpan w:val="5"/>
          </w:tcPr>
          <w:p>
            <w:pPr>
              <w:pStyle w:val="Compact"/>
              <w:jc w:val="left"/>
            </w:pPr>
            <w:r>
              <w:t xml:space="preserve">VAT / Applicable Tax (0% – cross-border professional services)</w:t>
            </w:r>
          </w:p>
        </w:tc>
        <w:tc>
          <w:tcPr/>
          <w:p>
            <w:pPr>
              <w:pStyle w:val="Compact"/>
              <w:jc w:val="left"/>
            </w:pPr>
            <w:r>
              <w:t xml:space="preserve">0.00</w:t>
            </w:r>
          </w:p>
        </w:tc>
      </w:tr>
      <w:tr>
        <w:tc>
          <w:tcPr>
            <w:gridSpan w:val="5"/>
          </w:tcPr>
          <w:p>
            <w:pPr>
              <w:pStyle w:val="Compact"/>
              <w:jc w:val="left"/>
            </w:pPr>
            <w:r>
              <w:t xml:space="preserve">GRAND TOTAL (USD)</w:t>
            </w:r>
          </w:p>
        </w:tc>
        <w:tc>
          <w:tcPr/>
          <w:p>
            <w:pPr>
              <w:pStyle w:val="Compact"/>
              <w:jc w:val="left"/>
            </w:pPr>
            <w:r>
              <w:t xml:space="preserve">109,450.00</w:t>
            </w:r>
          </w:p>
        </w:tc>
      </w:tr>
    </w:tbl>
    <w:bookmarkEnd w:id="23"/>
    <w:bookmarkStart w:id="24" w:name="delivery-and-performance-location"/>
    <w:p>
      <w:pPr>
        <w:pStyle w:val="Heading2"/>
      </w:pPr>
      <w:r>
        <w:t xml:space="preserve">5. Delivery and Performance Location</w:t>
      </w:r>
    </w:p>
    <w:p>
      <w:pPr>
        <w:pStyle w:val="FirstParagraph"/>
      </w:pPr>
      <w:r>
        <w:t xml:space="preserve">All physical deliveries of equipment, spare parts, and documentation under this Purchase Order shall be made to the Tashkent Regional Clinical Medical Center, 12 Amir Temur Avenue, Tashkent 100000,</w:t>
      </w:r>
      <w:r>
        <w:t xml:space="preserve"> </w:t>
      </w:r>
      <w:r>
        <w:rPr>
          <w:bCs/>
          <w:b/>
        </w:rPr>
        <w:t xml:space="preserve">Uzbekistan</w:t>
      </w:r>
      <w:r>
        <w:t xml:space="preserve">. The Biomedical Engineer shall report to the Clinical Engineering Department on-site in Tashkent no later than 01 July 2025. All services, training sessions, and audits referenced in this Purchase Order are to be conducted within the Tashkent metropolitan area, Republic of Uzbekistan, unless otherwise agreed in writing by both parties.</w:t>
      </w:r>
    </w:p>
    <w:bookmarkEnd w:id="24"/>
    <w:bookmarkStart w:id="25" w:name="payment-terms"/>
    <w:p>
      <w:pPr>
        <w:pStyle w:val="Heading2"/>
      </w:pPr>
      <w:r>
        <w:t xml:space="preserve">6. Payment Terms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and Biomedical Engineer onboarding in Tashkent</w:t>
            </w:r>
          </w:p>
        </w:tc>
        <w:tc>
          <w:tcPr/>
          <w:p>
            <w:pPr>
              <w:pStyle w:val="Compact"/>
              <w:jc w:val="left"/>
            </w:pPr>
            <w:r>
              <w:t xml:space="preserve">25%</w:t>
            </w:r>
          </w:p>
        </w:tc>
        <w:tc>
          <w:tcPr/>
          <w:p>
            <w:pPr>
              <w:pStyle w:val="Compact"/>
              <w:jc w:val="left"/>
            </w:pPr>
            <w:r>
              <w:t xml:space="preserve">27,362.50</w:t>
            </w:r>
          </w:p>
        </w:tc>
        <w:tc>
          <w:tcPr/>
          <w:p>
            <w:pPr>
              <w:pStyle w:val="Compact"/>
              <w:jc w:val="left"/>
            </w:pPr>
            <w:r>
              <w:t xml:space="preserve">Within 15 days of PO acceptance</w:t>
            </w:r>
          </w:p>
        </w:tc>
      </w:tr>
      <w:tr>
        <w:tc>
          <w:tcPr/>
          <w:p>
            <w:pPr>
              <w:pStyle w:val="Compact"/>
              <w:jc w:val="left"/>
            </w:pPr>
            <w:r>
              <w:t xml:space="preserve">Completion of 6-month service period</w:t>
            </w:r>
          </w:p>
        </w:tc>
        <w:tc>
          <w:tcPr/>
          <w:p>
            <w:pPr>
              <w:pStyle w:val="Compact"/>
              <w:jc w:val="left"/>
            </w:pPr>
            <w:r>
              <w:t xml:space="preserve">35%</w:t>
            </w:r>
          </w:p>
        </w:tc>
        <w:tc>
          <w:tcPr/>
          <w:p>
            <w:pPr>
              <w:pStyle w:val="Compact"/>
              <w:jc w:val="left"/>
            </w:pPr>
            <w:r>
              <w:t xml:space="preserve">38,307.50</w:t>
            </w:r>
          </w:p>
        </w:tc>
        <w:tc>
          <w:tcPr/>
          <w:p>
            <w:pPr>
              <w:pStyle w:val="Compact"/>
              <w:jc w:val="left"/>
            </w:pPr>
            <w:r>
              <w:t xml:space="preserve">Within 15 days of 6-month milestone</w:t>
            </w:r>
          </w:p>
        </w:tc>
      </w:tr>
      <w:tr>
        <w:tc>
          <w:tcPr/>
          <w:p>
            <w:pPr>
              <w:pStyle w:val="Compact"/>
              <w:jc w:val="left"/>
            </w:pPr>
            <w:r>
              <w:t xml:space="preserve">Completion of 12-month service period and final audit</w:t>
            </w:r>
          </w:p>
        </w:tc>
        <w:tc>
          <w:tcPr/>
          <w:p>
            <w:pPr>
              <w:pStyle w:val="Compact"/>
              <w:jc w:val="left"/>
            </w:pPr>
            <w:r>
              <w:t xml:space="preserve">30%</w:t>
            </w:r>
          </w:p>
        </w:tc>
        <w:tc>
          <w:tcPr/>
          <w:p>
            <w:pPr>
              <w:pStyle w:val="Compact"/>
              <w:jc w:val="left"/>
            </w:pPr>
            <w:r>
              <w:t xml:space="preserve">32,835.00</w:t>
            </w:r>
          </w:p>
        </w:tc>
        <w:tc>
          <w:tcPr/>
          <w:p>
            <w:pPr>
              <w:pStyle w:val="Compact"/>
              <w:jc w:val="left"/>
            </w:pPr>
            <w:r>
              <w:t xml:space="preserve">Within 15 days of 12-month milestone</w:t>
            </w:r>
          </w:p>
        </w:tc>
      </w:tr>
      <w:tr>
        <w:tc>
          <w:tcPr/>
          <w:p>
            <w:pPr>
              <w:pStyle w:val="Compact"/>
              <w:jc w:val="left"/>
            </w:pPr>
            <w:r>
              <w:t xml:space="preserve">Retention (released after 30-day post-contract defect period)</w:t>
            </w:r>
          </w:p>
        </w:tc>
        <w:tc>
          <w:tcPr/>
          <w:p>
            <w:pPr>
              <w:pStyle w:val="Compact"/>
              <w:jc w:val="left"/>
            </w:pPr>
            <w:r>
              <w:t xml:space="preserve">10%</w:t>
            </w:r>
          </w:p>
        </w:tc>
        <w:tc>
          <w:tcPr/>
          <w:p>
            <w:pPr>
              <w:pStyle w:val="Compact"/>
              <w:jc w:val="left"/>
            </w:pPr>
            <w:r>
              <w:t xml:space="preserve">10,945.00</w:t>
            </w:r>
          </w:p>
        </w:tc>
        <w:tc>
          <w:tcPr/>
          <w:p>
            <w:pPr>
              <w:pStyle w:val="Compact"/>
              <w:jc w:val="left"/>
            </w:pPr>
            <w:r>
              <w:t xml:space="preserve">Within 15 days of defect period expiry</w:t>
            </w:r>
          </w:p>
        </w:tc>
      </w:tr>
    </w:tbl>
    <w:p>
      <w:pPr>
        <w:pStyle w:val="BodyText"/>
      </w:pPr>
      <w:r>
        <w:t xml:space="preserve">Payments shall be made via international wire transfer to the supplier's designated bank account in USD. The supplier must provide a valid invoice referencing this Purchase Order number (PO-UZ-TK-2025-04782) for each payment request. All transactions are subject to the foreign exchange regulations of the Central Bank of the Republic of Uzbekistan.</w:t>
      </w:r>
    </w:p>
    <w:bookmarkEnd w:id="25"/>
    <w:bookmarkStart w:id="26" w:name="terms-and-conditions"/>
    <w:p>
      <w:pPr>
        <w:pStyle w:val="Heading2"/>
      </w:pPr>
      <w:r>
        <w:t xml:space="preserve">7. Terms and Conditions</w:t>
      </w:r>
    </w:p>
    <w:p>
      <w:pPr>
        <w:numPr>
          <w:ilvl w:val="0"/>
          <w:numId w:val="1001"/>
        </w:numPr>
        <w:pStyle w:val="Compact"/>
      </w:pPr>
      <w:r>
        <w:rPr>
          <w:bCs/>
          <w:b/>
        </w:rPr>
        <w:t xml:space="preserve">Qualification of Biomedical Engineer:</w:t>
      </w:r>
      <w:r>
        <w:t xml:space="preserve"> </w:t>
      </w:r>
      <w:r>
        <w:t xml:space="preserve">The Biomedical Engineer assigned to this Purchase Order must hold a minimum of a Bachelor's degree in Biomedical Engineering or a closely related field, possess at least five (5) years of professional experience in hospital clinical engineering, and maintain current certification recognized by the relevant Uzbekistan Tashkent health regulatory body. Proof of qualifications must be submitted prior to commencement of services.</w:t>
      </w:r>
    </w:p>
    <w:p>
      <w:pPr>
        <w:numPr>
          <w:ilvl w:val="0"/>
          <w:numId w:val="1001"/>
        </w:numPr>
        <w:pStyle w:val="Compact"/>
      </w:pPr>
      <w:r>
        <w:rPr>
          <w:bCs/>
          <w:b/>
        </w:rPr>
        <w:t xml:space="preserve">Compliance:</w:t>
      </w:r>
      <w:r>
        <w:t xml:space="preserve"> </w:t>
      </w:r>
      <w:r>
        <w:t xml:space="preserve">All work performed under this Purchase Order shall comply with the laws of the Republic of Uzbekistan, including but not limited to the Law on Medical Activity, the Law on Medical Devices, and all applicable Tashkent municipal health regulations.</w:t>
      </w:r>
    </w:p>
    <w:p>
      <w:pPr>
        <w:numPr>
          <w:ilvl w:val="0"/>
          <w:numId w:val="1001"/>
        </w:numPr>
        <w:pStyle w:val="Compact"/>
      </w:pPr>
      <w:r>
        <w:rPr>
          <w:bCs/>
          <w:b/>
        </w:rPr>
        <w:t xml:space="preserve">Confidentiality:</w:t>
      </w:r>
      <w:r>
        <w:t xml:space="preserve"> </w:t>
      </w:r>
      <w:r>
        <w:t xml:space="preserve">The Biomedical Engineer and the supplier shall maintain strict confidentiality regarding all patient data, proprietary hospital systems, and operational information encountered during the performance of duties in Tashkent, Uzbekistan.</w:t>
      </w:r>
    </w:p>
    <w:p>
      <w:pPr>
        <w:numPr>
          <w:ilvl w:val="0"/>
          <w:numId w:val="1001"/>
        </w:numPr>
        <w:pStyle w:val="Compact"/>
      </w:pPr>
      <w:r>
        <w:rPr>
          <w:bCs/>
          <w:b/>
        </w:rPr>
        <w:t xml:space="preserve">Warranty:</w:t>
      </w:r>
      <w:r>
        <w:t xml:space="preserve"> </w:t>
      </w:r>
      <w:r>
        <w:t xml:space="preserve">All equipment and spare parts delivered under this Purchase Order carry a minimum 12-month manufacturer warranty from the date of delivery to the Tashkent facility. The Biomedical Engineer shall be responsible for initiating warranty claims on behalf of the hospital.</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Biomedical Engineer's services shall wind down in an orderly manner to ensure no disruption to patient care at the Tashkent facility.</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Tashkent, Uzbekistan, in accordance with the rules of the Tashkent International Arbitration Center.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public health emergencies affecting the Tashkent, Uzbekistan region.</w:t>
      </w:r>
    </w:p>
    <w:bookmarkEnd w:id="26"/>
    <w:bookmarkStart w:id="27" w:name="acceptance-and-authorization"/>
    <w:p>
      <w:pPr>
        <w:pStyle w:val="Heading2"/>
      </w:pPr>
      <w:r>
        <w:t xml:space="preserve">8. Acceptance and Authorization</w:t>
      </w:r>
    </w:p>
    <w:p>
      <w:pPr>
        <w:pStyle w:val="FirstParagraph"/>
      </w:pPr>
      <w:r>
        <w:t xml:space="preserve">This Purchase Order becomes effective upon signature by both authorized representatives. The supplier's acceptance of this Purchase Order constitutes full agreement to all terms, conditions, and obligations outlined herein regarding the provision of Biomedical Engineer services and associated equipment in Uzbekistan Tashkent.</w:t>
      </w:r>
    </w:p>
    <w:p>
      <w:pPr>
        <w:pStyle w:val="BodyText"/>
      </w:pPr>
      <w:r>
        <w:rPr>
          <w:bCs/>
          <w:b/>
        </w:rPr>
        <w:t xml:space="preserve">For the Purchasing Entity (Buyer):</w:t>
      </w:r>
      <w:r>
        <w:br/>
      </w:r>
      <w:r>
        <w:br/>
      </w:r>
      <w:r>
        <w:t xml:space="preserve">Signature: ______________________________</w:t>
      </w:r>
      <w:r>
        <w:br/>
      </w:r>
      <w:r>
        <w:t xml:space="preserve">Name: Dr. Aziz Karimov</w:t>
      </w:r>
      <w:r>
        <w:br/>
      </w:r>
      <w:r>
        <w:t xml:space="preserve">Title: Chief Medical Officer</w:t>
      </w:r>
      <w:r>
        <w:br/>
      </w:r>
      <w:r>
        <w:t xml:space="preserve">Organization: Tashkent Regional Clinical Medical Center</w:t>
      </w:r>
      <w:r>
        <w:br/>
      </w:r>
      <w:r>
        <w:t xml:space="preserve">Date: _______________</w:t>
      </w:r>
    </w:p>
    <w:p>
      <w:pPr>
        <w:pStyle w:val="BodyText"/>
      </w:pPr>
      <w:r>
        <w:rPr>
          <w:bCs/>
          <w:b/>
        </w:rPr>
        <w:t xml:space="preserve">For the Supplier / Service Provider:</w:t>
      </w:r>
      <w:r>
        <w:br/>
      </w:r>
      <w:r>
        <w:br/>
      </w:r>
      <w:r>
        <w:t xml:space="preserve">Signature: ______________________________</w:t>
      </w:r>
      <w:r>
        <w:br/>
      </w:r>
      <w:r>
        <w:t xml:space="preserve">Name: Ms. Elena Petrova</w:t>
      </w:r>
      <w:r>
        <w:br/>
      </w:r>
      <w:r>
        <w:t xml:space="preserve">Title: Director of Biomedical Services</w:t>
      </w:r>
      <w:r>
        <w:br/>
      </w:r>
      <w:r>
        <w:t xml:space="preserve">Organization: MedTech Solutions International LLC</w:t>
      </w:r>
      <w:r>
        <w:br/>
      </w:r>
      <w:r>
        <w:t xml:space="preserve">Date: _______________</w:t>
      </w:r>
    </w:p>
    <w:p>
      <w:pPr>
        <w:pStyle w:val="BodyText"/>
      </w:pPr>
      <w:r>
        <w:rPr>
          <w:bCs/>
          <w:b/>
        </w:rPr>
        <w:t xml:space="preserve">Document Control:</w:t>
      </w:r>
      <w:r>
        <w:t xml:space="preserve"> </w:t>
      </w:r>
      <w:r>
        <w:t xml:space="preserve">This Purchase Order (PO-UZ-TK-2025-04782) is the official procurement document for the engagement of a Biomedical Engineer and associated services at the Tashkent Regional Clinical Medical Center, Uzbekistan Tashkent. Any amendments to this Purchase Order must be issued in writing and signed by both parties. This document is valid for a period of 90 days from the issue date. For inquiries regarding this Purchase Order, contact the Procurement Department at procurement@tashkent-med.uz.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Uzbekistan Tashkent</dc:title>
  <dc:creator/>
  <dc:language>en</dc:language>
  <cp:keywords/>
  <dcterms:created xsi:type="dcterms:W3CDTF">2026-10-10T01:21:55Z</dcterms:created>
  <dcterms:modified xsi:type="dcterms:W3CDTF">2026-10-10T01:21:55Z</dcterms:modified>
</cp:coreProperties>
</file>

<file path=docProps/custom.xml><?xml version="1.0" encoding="utf-8"?>
<Properties xmlns="http://schemas.openxmlformats.org/officeDocument/2006/custom-properties" xmlns:vt="http://schemas.openxmlformats.org/officeDocument/2006/docPropsVTypes"/>
</file>