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BA-2025-04871</w:t>
      </w:r>
    </w:p>
    <w:p>
      <w:pPr>
        <w:pStyle w:val="BodyText"/>
      </w:pPr>
      <w:r>
        <w:t xml:space="preserve">Date of Issue: June 15, 2025</w:t>
      </w:r>
    </w:p>
    <w:p>
      <w:pPr>
        <w:pStyle w:val="BodyText"/>
      </w:pPr>
      <w:r>
        <w:t xml:space="preserve">Valid Until: July 15,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Andes Corporate Solutions S.A.</w:t>
      </w:r>
    </w:p>
    <w:p>
      <w:pPr>
        <w:pStyle w:val="BodyText"/>
      </w:pPr>
      <w:r>
        <w:rPr>
          <w:bCs/>
          <w:b/>
        </w:rPr>
        <w:t xml:space="preserve">Address:</w:t>
      </w:r>
      <w:r>
        <w:t xml:space="preserve"> </w:t>
      </w:r>
      <w:r>
        <w:t xml:space="preserve">Av. Corrientes 1250, Piso 14, C1043AAE,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María Elena Rodríguez, Procurement Director</w:t>
      </w:r>
    </w:p>
    <w:p>
      <w:pPr>
        <w:pStyle w:val="BodyText"/>
      </w:pPr>
      <w:r>
        <w:rPr>
          <w:bCs/>
          <w:b/>
        </w:rPr>
        <w:t xml:space="preserve">Email:</w:t>
      </w:r>
      <w:r>
        <w:t xml:space="preserve"> </w:t>
      </w:r>
      <w:r>
        <w:t xml:space="preserve">m.rodriguez@andescorp.com.ar</w:t>
      </w:r>
    </w:p>
    <w:p>
      <w:pPr>
        <w:pStyle w:val="BodyText"/>
      </w:pPr>
      <w:r>
        <w:rPr>
          <w:bCs/>
          <w:b/>
        </w:rPr>
        <w:t xml:space="preserve">Phone:</w:t>
      </w:r>
      <w:r>
        <w:t xml:space="preserve"> </w:t>
      </w:r>
      <w:r>
        <w:t xml:space="preserve">+54 11 4321-5678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Meridian Advisory Group S.R.L.</w:t>
      </w:r>
    </w:p>
    <w:p>
      <w:pPr>
        <w:pStyle w:val="BodyText"/>
      </w:pPr>
      <w:r>
        <w:rPr>
          <w:bCs/>
          <w:b/>
        </w:rPr>
        <w:t xml:space="preserve">Address:</w:t>
      </w:r>
      <w:r>
        <w:t xml:space="preserve"> </w:t>
      </w:r>
      <w:r>
        <w:t xml:space="preserve">Av. Santa Fe 2890, Piso 8, C1059ABQ, Buenos Aires, 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Dr. Alejandro Fernández, Lead Business Consultant</w:t>
      </w:r>
    </w:p>
    <w:p>
      <w:pPr>
        <w:pStyle w:val="BodyText"/>
      </w:pPr>
      <w:r>
        <w:rPr>
          <w:bCs/>
          <w:b/>
        </w:rPr>
        <w:t xml:space="preserve">Email:</w:t>
      </w:r>
      <w:r>
        <w:t xml:space="preserve"> </w:t>
      </w:r>
      <w:r>
        <w:t xml:space="preserve">a.fernandez@meridianadvisory.com.ar</w:t>
      </w:r>
    </w:p>
    <w:p>
      <w:pPr>
        <w:pStyle w:val="BodyText"/>
      </w:pPr>
      <w:r>
        <w:rPr>
          <w:bCs/>
          <w:b/>
        </w:rPr>
        <w:t xml:space="preserve">Phone:</w:t>
      </w:r>
      <w:r>
        <w:t xml:space="preserve"> </w:t>
      </w:r>
      <w:r>
        <w:t xml:space="preserve">+54 11 5678-9012</w:t>
      </w:r>
    </w:p>
    <w:bookmarkEnd w:id="22"/>
    <w:p>
      <w:pPr>
        <w:pStyle w:val="BodyText"/>
      </w:pPr>
      <w:r>
        <w:t xml:space="preserve">1. Description of Services – Business Consultant Engagement</w:t>
      </w:r>
    </w:p>
    <w:p>
      <w:pPr>
        <w:pStyle w:val="BodyText"/>
      </w:pPr>
      <w:r>
        <w:t xml:space="preserve">This</w:t>
      </w:r>
      <w:r>
        <w:t xml:space="preserve"> </w:t>
      </w:r>
      <w:r>
        <w:t xml:space="preserve">Purchase Order</w:t>
      </w:r>
      <w:r>
        <w:t xml:space="preserve"> </w:t>
      </w:r>
      <w:r>
        <w:t xml:space="preserve">is issued by Andes Corporate Solutions S.A. to formally request and authorize the procurement of professional consulting services from Meridian Advisory Group S.R.L. The scope of this engagement pertains to the retention of a qualified</w:t>
      </w:r>
      <w:r>
        <w:t xml:space="preserve"> </w:t>
      </w:r>
      <w:r>
        <w:t xml:space="preserve">Business Consultant</w:t>
      </w:r>
      <w:r>
        <w:t xml:space="preserve"> </w:t>
      </w:r>
      <w:r>
        <w:t xml:space="preserve">to provide strategic advisory, operational optimization, and market analysis services within the jurisdiction of</w:t>
      </w:r>
      <w:r>
        <w:t xml:space="preserve"> </w:t>
      </w:r>
      <w:r>
        <w:t xml:space="preserve">Argentina Buenos Aires</w:t>
      </w:r>
      <w:r>
        <w:t xml:space="preserve">. The</w:t>
      </w:r>
      <w:r>
        <w:t xml:space="preserve"> </w:t>
      </w:r>
      <w:r>
        <w:t xml:space="preserve">Business Consultant</w:t>
      </w:r>
      <w:r>
        <w:t xml:space="preserve"> </w:t>
      </w:r>
      <w:r>
        <w:t xml:space="preserve">shall operate in accordance with all applicable Argentine commercial regulations, including but not limited to the Argentine Commercial Code (Código de Comercio) and the regulations established by the Argentine Securities and Exchange Commission (Comisión Nacional de Valores) where applicable.</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Strategic Business Planning and Corporate Restructuring Advisory – The</w:t>
            </w:r>
            <w:r>
              <w:t xml:space="preserve"> </w:t>
            </w:r>
            <w:r>
              <w:t xml:space="preserve">Business Consultant</w:t>
            </w:r>
            <w:r>
              <w:t xml:space="preserve"> </w:t>
            </w:r>
            <w:r>
              <w:t xml:space="preserve">shall conduct a comprehensive assessment of the buyer's organizational structure, identify inefficiencies, and deliver a 90-day strategic roadmap tailored to the</w:t>
            </w:r>
            <w:r>
              <w:t xml:space="preserve"> </w:t>
            </w:r>
            <w:r>
              <w:t xml:space="preserve">Argentina Buenos Aires</w:t>
            </w:r>
            <w:r>
              <w:t xml:space="preserve"> </w:t>
            </w:r>
            <w:r>
              <w:t xml:space="preserve">market conditions.</w:t>
            </w:r>
          </w:p>
        </w:tc>
        <w:tc>
          <w:tcPr/>
          <w:p>
            <w:pPr>
              <w:pStyle w:val="Compact"/>
              <w:jc w:val="left"/>
            </w:pPr>
            <w:r>
              <w:t xml:space="preserve">90 days</w:t>
            </w:r>
          </w:p>
        </w:tc>
        <w:tc>
          <w:tcPr/>
          <w:p>
            <w:pPr>
              <w:pStyle w:val="Compact"/>
              <w:jc w:val="left"/>
            </w:pPr>
            <w:r>
              <w:t xml:space="preserve">Project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Operational Process Optimization and Supply Chain Analysis – On-site consulting at the buyer's facilities in</w:t>
            </w:r>
            <w:r>
              <w:t xml:space="preserve"> </w:t>
            </w:r>
            <w:r>
              <w:t xml:space="preserve">Argentina Buenos Aires</w:t>
            </w:r>
            <w:r>
              <w:t xml:space="preserve">, including workflow mapping, bottleneck identification, and implementation of lean management principles.</w:t>
            </w:r>
          </w:p>
        </w:tc>
        <w:tc>
          <w:tcPr/>
          <w:p>
            <w:pPr>
              <w:pStyle w:val="Compact"/>
              <w:jc w:val="left"/>
            </w:pPr>
            <w:r>
              <w:t xml:space="preserve">60 days</w:t>
            </w:r>
          </w:p>
        </w:tc>
        <w:tc>
          <w:tcPr/>
          <w:p>
            <w:pPr>
              <w:pStyle w:val="Compact"/>
              <w:jc w:val="left"/>
            </w:pPr>
            <w:r>
              <w:t xml:space="preserve">Project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03</w:t>
            </w:r>
          </w:p>
        </w:tc>
        <w:tc>
          <w:tcPr/>
          <w:p>
            <w:pPr>
              <w:pStyle w:val="Compact"/>
              <w:jc w:val="left"/>
            </w:pPr>
            <w:r>
              <w:t xml:space="preserve">Market Intelligence and Competitive Landscape Report – The</w:t>
            </w:r>
            <w:r>
              <w:t xml:space="preserve"> </w:t>
            </w:r>
            <w:r>
              <w:t xml:space="preserve">Business Consultant</w:t>
            </w:r>
            <w:r>
              <w:t xml:space="preserve"> </w:t>
            </w:r>
            <w:r>
              <w:t xml:space="preserve">shall produce a detailed analysis of the competitive environment in the</w:t>
            </w:r>
            <w:r>
              <w:t xml:space="preserve"> </w:t>
            </w:r>
            <w:r>
              <w:t xml:space="preserve">Argentina Buenos Aires</w:t>
            </w:r>
            <w:r>
              <w:t xml:space="preserve"> </w:t>
            </w:r>
            <w:r>
              <w:t xml:space="preserve">metropolitan area, including SWOT analysis, PESTEL framework, and actionable recommendations.</w:t>
            </w:r>
          </w:p>
        </w:tc>
        <w:tc>
          <w:tcPr/>
          <w:p>
            <w:pPr>
              <w:pStyle w:val="Compact"/>
              <w:jc w:val="left"/>
            </w:pPr>
            <w:r>
              <w:t xml:space="preserve">30 days</w:t>
            </w:r>
          </w:p>
        </w:tc>
        <w:tc>
          <w:tcPr/>
          <w:p>
            <w:pPr>
              <w:pStyle w:val="Compact"/>
              <w:jc w:val="left"/>
            </w:pPr>
            <w:r>
              <w:t xml:space="preserve">Deliverable</w:t>
            </w:r>
          </w:p>
        </w:tc>
        <w:tc>
          <w:tcPr/>
          <w:p>
            <w:pPr>
              <w:pStyle w:val="Compact"/>
              <w:jc w:val="left"/>
            </w:pPr>
            <w:r>
              <w:t xml:space="preserve">1,800,000.00</w:t>
            </w:r>
          </w:p>
        </w:tc>
        <w:tc>
          <w:tcPr/>
          <w:p>
            <w:pPr>
              <w:pStyle w:val="Compact"/>
              <w:jc w:val="left"/>
            </w:pPr>
            <w:r>
              <w:t xml:space="preserve">1,800,000.00</w:t>
            </w:r>
          </w:p>
        </w:tc>
      </w:tr>
      <w:tr>
        <w:tc>
          <w:tcPr/>
          <w:p>
            <w:pPr>
              <w:pStyle w:val="Compact"/>
              <w:jc w:val="left"/>
            </w:pPr>
            <w:r>
              <w:t xml:space="preserve">04</w:t>
            </w:r>
          </w:p>
        </w:tc>
        <w:tc>
          <w:tcPr/>
          <w:p>
            <w:pPr>
              <w:pStyle w:val="Compact"/>
              <w:jc w:val="left"/>
            </w:pPr>
            <w:r>
              <w:t xml:space="preserve">Executive Training and Leadership Development Workshops – Four (4) half-day workshops conducted at the buyer's headquarters in</w:t>
            </w:r>
            <w:r>
              <w:t xml:space="preserve"> </w:t>
            </w:r>
            <w:r>
              <w:t xml:space="preserve">Argentina Buenos Aires</w:t>
            </w:r>
            <w:r>
              <w:t xml:space="preserve">, focusing on strategic decision-making, change management, and performance metrics.</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05</w:t>
            </w:r>
          </w:p>
        </w:tc>
        <w:tc>
          <w:tcPr/>
          <w:p>
            <w:pPr>
              <w:pStyle w:val="Compact"/>
              <w:jc w:val="left"/>
            </w:pPr>
            <w:r>
              <w:t xml:space="preserve">Ongoing Advisory Retainer – Monthly on-call availability of the</w:t>
            </w:r>
            <w:r>
              <w:t xml:space="preserve"> </w:t>
            </w:r>
            <w:r>
              <w:t xml:space="preserve">Business Consultant</w:t>
            </w:r>
            <w:r>
              <w:t xml:space="preserve"> </w:t>
            </w:r>
            <w:r>
              <w:t xml:space="preserve">for ad-hoc strategic questions, email correspondence, and up to two (2) in-person meetings per month in</w:t>
            </w:r>
            <w:r>
              <w:t xml:space="preserve"> </w:t>
            </w:r>
            <w:r>
              <w:t xml:space="preserve">Argentina Buenos Aires</w:t>
            </w:r>
            <w:r>
              <w:t xml:space="preserve">.</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600,000.00</w:t>
            </w:r>
          </w:p>
        </w:tc>
        <w:tc>
          <w:tcPr/>
          <w:p>
            <w:pPr>
              <w:pStyle w:val="Compact"/>
              <w:jc w:val="left"/>
            </w:pPr>
            <w:r>
              <w:t xml:space="preserve">3,600,000.00</w:t>
            </w:r>
          </w:p>
        </w:tc>
      </w:tr>
      <w:tr>
        <w:tc>
          <w:tcPr>
            <w:gridSpan w:val="5"/>
          </w:tcPr>
          <w:p>
            <w:pPr>
              <w:pStyle w:val="Compact"/>
              <w:jc w:val="right"/>
            </w:pPr>
            <w:r>
              <w:t xml:space="preserve">SUBTOTAL</w:t>
            </w:r>
          </w:p>
        </w:tc>
        <w:tc>
          <w:tcPr/>
          <w:p>
            <w:pPr>
              <w:pStyle w:val="Compact"/>
              <w:jc w:val="left"/>
            </w:pPr>
            <w:r>
              <w:t xml:space="preserve">14,900,000.00</w:t>
            </w:r>
          </w:p>
        </w:tc>
      </w:tr>
      <w:tr>
        <w:tc>
          <w:tcPr>
            <w:gridSpan w:val="5"/>
          </w:tcPr>
          <w:p>
            <w:pPr>
              <w:pStyle w:val="Compact"/>
              <w:jc w:val="right"/>
            </w:pPr>
            <w:r>
              <w:t xml:space="preserve">VAT (IVA) – 21%</w:t>
            </w:r>
          </w:p>
        </w:tc>
        <w:tc>
          <w:tcPr/>
          <w:p>
            <w:pPr>
              <w:pStyle w:val="Compact"/>
              <w:jc w:val="left"/>
            </w:pPr>
            <w:r>
              <w:t xml:space="preserve">3,129,000.00</w:t>
            </w:r>
          </w:p>
        </w:tc>
      </w:tr>
      <w:tr>
        <w:tc>
          <w:tcPr>
            <w:gridSpan w:val="5"/>
          </w:tcPr>
          <w:p>
            <w:pPr>
              <w:pStyle w:val="Compact"/>
              <w:jc w:val="right"/>
            </w:pPr>
            <w:r>
              <w:t xml:space="preserve">GRAND TOTAL (ARS)</w:t>
            </w:r>
          </w:p>
        </w:tc>
        <w:tc>
          <w:tcPr/>
          <w:p>
            <w:pPr>
              <w:pStyle w:val="Compact"/>
              <w:jc w:val="left"/>
            </w:pPr>
            <w:r>
              <w:t xml:space="preserve">18,029,000.00</w:t>
            </w:r>
          </w:p>
        </w:tc>
      </w:tr>
    </w:tbl>
    <w:p>
      <w:pPr>
        <w:pStyle w:val="BodyText"/>
      </w:pPr>
      <w:r>
        <w:t xml:space="preserve">3. Payment Terms</w:t>
      </w:r>
    </w:p>
    <w:p>
      <w:pPr>
        <w:pStyle w:val="BodyText"/>
      </w:pPr>
      <w:r>
        <w:t xml:space="preserve">All payments under this</w:t>
      </w:r>
      <w:r>
        <w:t xml:space="preserve"> </w:t>
      </w:r>
      <w:r>
        <w:t xml:space="preserve">Purchase Order</w:t>
      </w:r>
      <w:r>
        <w:t xml:space="preserve"> </w:t>
      </w:r>
      <w:r>
        <w:t xml:space="preserve">shall be made in Argentine Pesos (ARS) via bank transfer to the supplier's designated account. The payment schedule is as follows:</w:t>
      </w:r>
    </w:p>
    <w:p>
      <w:pPr>
        <w:numPr>
          <w:ilvl w:val="0"/>
          <w:numId w:val="1001"/>
        </w:numPr>
        <w:pStyle w:val="Compact"/>
      </w:pPr>
      <w:r>
        <w:rPr>
          <w:bCs/>
          <w:b/>
        </w:rPr>
        <w:t xml:space="preserve">30% Advance Payment:</w:t>
      </w:r>
      <w:r>
        <w:t xml:space="preserve"> </w:t>
      </w:r>
      <w:r>
        <w:t xml:space="preserve">Due within five (5) business days of the formal acceptance of this</w:t>
      </w:r>
      <w:r>
        <w:t xml:space="preserve"> </w:t>
      </w:r>
      <w:r>
        <w:t xml:space="preserve">Purchase Order</w:t>
      </w:r>
      <w:r>
        <w:t xml:space="preserve"> </w:t>
      </w:r>
      <w:r>
        <w:t xml:space="preserve">by both parties. Amount: ARS 5,408,700.00.</w:t>
      </w:r>
    </w:p>
    <w:p>
      <w:pPr>
        <w:numPr>
          <w:ilvl w:val="0"/>
          <w:numId w:val="1001"/>
        </w:numPr>
        <w:pStyle w:val="Compact"/>
      </w:pPr>
      <w:r>
        <w:rPr>
          <w:bCs/>
          <w:b/>
        </w:rPr>
        <w:t xml:space="preserve">40% Milestone Payment:</w:t>
      </w:r>
      <w:r>
        <w:t xml:space="preserve"> </w:t>
      </w:r>
      <w:r>
        <w:t xml:space="preserve">Due upon completion and written acceptance of Items 01, 02, and 03 as described above. Amount: ARS 7,211,600.00.</w:t>
      </w:r>
    </w:p>
    <w:p>
      <w:pPr>
        <w:numPr>
          <w:ilvl w:val="0"/>
          <w:numId w:val="1001"/>
        </w:numPr>
        <w:pStyle w:val="Compact"/>
      </w:pPr>
      <w:r>
        <w:rPr>
          <w:bCs/>
          <w:b/>
        </w:rPr>
        <w:t xml:space="preserve">30% Final Payment:</w:t>
      </w:r>
      <w:r>
        <w:t xml:space="preserve"> </w:t>
      </w:r>
      <w:r>
        <w:t xml:space="preserve">Due upon completion of all deliverables, including the advisory retainer period (Item 05), and final sign-off by the buyer's Procurement Director. Amount: ARS 5,408,700.00.</w:t>
      </w:r>
    </w:p>
    <w:p>
      <w:pPr>
        <w:pStyle w:val="FirstParagraph"/>
      </w:pPr>
      <w:r>
        <w:t xml:space="preserve">Late payments shall incur a penalty of 1.5% per month, in accordance with Argentine commercial law. All invoices must include the supplier's CUIT number and be issued in compliance with the Argentine Federal Administration of Public Revenue (AFIP) electronic invoicing system (Sistema de Facturación Electrónica).</w:t>
      </w:r>
    </w:p>
    <w:p>
      <w:pPr>
        <w:pStyle w:val="BodyText"/>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associated services shall be governed by and construed in accordance with the laws of the Argentine Republic, specifically the provisions applicable in the Autonomous City of</w:t>
      </w:r>
      <w:r>
        <w:t xml:space="preserve"> </w:t>
      </w:r>
      <w:r>
        <w:t xml:space="preserve">Argentina Buenos Aires</w:t>
      </w:r>
      <w:r>
        <w:t xml:space="preserve">. Any disputes arising from this engagement shall be resolved through binding arbitration in Buenos Aires, Argentina, in accordance with the rules of the Argentine Chamber of Commerce.</w:t>
      </w:r>
    </w:p>
    <w:p>
      <w:pPr>
        <w:numPr>
          <w:ilvl w:val="0"/>
          <w:numId w:val="1002"/>
        </w:numPr>
        <w:pStyle w:val="Compact"/>
      </w:pPr>
      <w:r>
        <w:rPr>
          <w:bCs/>
          <w:b/>
        </w:rPr>
        <w:t xml:space="preserve">Confidentiality:</w:t>
      </w:r>
      <w:r>
        <w:t xml:space="preserve"> </w:t>
      </w:r>
      <w:r>
        <w:t xml:space="preserve">The</w:t>
      </w:r>
      <w:r>
        <w:t xml:space="preserve"> </w:t>
      </w:r>
      <w:r>
        <w:t xml:space="preserve">Business Consultant</w:t>
      </w:r>
      <w:r>
        <w:t xml:space="preserve"> </w:t>
      </w:r>
      <w:r>
        <w:t xml:space="preserve">and all personnel of Meridian Advisory Group S.R.L. shall maintain strict confidentiality regarding all proprietary information, trade secrets, financial data, and strategic plans of Andes Corporate Solutions S.A. This obligation shall survive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Intellectual Property:</w:t>
      </w:r>
      <w:r>
        <w:t xml:space="preserve"> </w:t>
      </w:r>
      <w:r>
        <w:t xml:space="preserve">All reports, analyses, strategic documents, and deliverables produced by the</w:t>
      </w:r>
      <w:r>
        <w:t xml:space="preserve"> </w:t>
      </w:r>
      <w:r>
        <w:t xml:space="preserve">Business Consultant</w:t>
      </w:r>
      <w:r>
        <w:t xml:space="preserve"> </w:t>
      </w:r>
      <w:r>
        <w:t xml:space="preserve">specifically for this engagement shall become the exclusive property of the buyer upon full payment. The consultant retains the right to use anonymized, aggregated methodologies in future engagements.</w:t>
      </w:r>
    </w:p>
    <w:p>
      <w:pPr>
        <w:numPr>
          <w:ilvl w:val="0"/>
          <w:numId w:val="1002"/>
        </w:numPr>
        <w:pStyle w:val="Compact"/>
      </w:pPr>
      <w:r>
        <w:rPr>
          <w:bCs/>
          <w:b/>
        </w:rPr>
        <w:t xml:space="preserve">Compliance:</w:t>
      </w:r>
      <w:r>
        <w:t xml:space="preserve"> </w:t>
      </w:r>
      <w:r>
        <w:t xml:space="preserve">The supplier warrants that the</w:t>
      </w:r>
      <w:r>
        <w:t xml:space="preserve"> </w:t>
      </w:r>
      <w:r>
        <w:t xml:space="preserve">Business Consultant</w:t>
      </w:r>
      <w:r>
        <w:t xml:space="preserve"> </w:t>
      </w:r>
      <w:r>
        <w:t xml:space="preserve">and all supporting staff are duly registered with the Argentine professional registry (Colegio de Abogados / Colegio de Contadores Públicos as applicable) and hold all necessary licenses to provide consulting services in</w:t>
      </w:r>
      <w:r>
        <w:t xml:space="preserve"> </w:t>
      </w:r>
      <w:r>
        <w:t xml:space="preserve">Argentina Buenos Aires</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 plus any non-cancellable expenses incurred by the supplier.</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economic emergencies declared by the Argentine National Government, or public health emergencies affecting the</w:t>
      </w:r>
      <w:r>
        <w:t xml:space="preserve"> </w:t>
      </w:r>
      <w:r>
        <w:t xml:space="preserve">Argentina Buenos Aires</w:t>
      </w:r>
      <w:r>
        <w:t xml:space="preserve"> </w:t>
      </w:r>
      <w:r>
        <w:t xml:space="preserve">metropolitan region.</w:t>
      </w:r>
    </w:p>
    <w:p>
      <w:pPr>
        <w:numPr>
          <w:ilvl w:val="0"/>
          <w:numId w:val="1002"/>
        </w:numPr>
        <w:pStyle w:val="Compact"/>
      </w:pPr>
      <w:r>
        <w:rPr>
          <w:bCs/>
          <w:b/>
        </w:rPr>
        <w:t xml:space="preserve">Anti-Corruption:</w:t>
      </w:r>
      <w:r>
        <w:t xml:space="preserve"> </w:t>
      </w:r>
      <w:r>
        <w:t xml:space="preserve">The supplier certifies that no part of the compensation under this</w:t>
      </w:r>
      <w:r>
        <w:t xml:space="preserve"> </w:t>
      </w:r>
      <w:r>
        <w:t xml:space="preserve">Purchase Order</w:t>
      </w:r>
      <w:r>
        <w:t xml:space="preserve"> </w:t>
      </w:r>
      <w:r>
        <w:t xml:space="preserve">has been or will be offered, paid, or promised to any public official in</w:t>
      </w:r>
      <w:r>
        <w:t xml:space="preserve"> </w:t>
      </w:r>
      <w:r>
        <w:t xml:space="preserve">Argentina Buenos Aires</w:t>
      </w:r>
      <w:r>
        <w:t xml:space="preserve"> </w:t>
      </w:r>
      <w:r>
        <w:t xml:space="preserve">or the Argentine Republic in violation of applicable anti-bribery and anti-corruption laws.</w:t>
      </w:r>
    </w:p>
    <w:p>
      <w:pPr>
        <w:pStyle w:val="FirstParagraph"/>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Business Consultant</w:t>
      </w:r>
      <w:r>
        <w:t xml:space="preserve"> </w:t>
      </w:r>
      <w:r>
        <w:t xml:space="preserve">in</w:t>
      </w:r>
      <w:r>
        <w:t xml:space="preserve"> </w:t>
      </w:r>
      <w:r>
        <w:t xml:space="preserve">Argentina Buenos Aires</w:t>
      </w:r>
      <w:r>
        <w:t xml:space="preserve">. This document constitutes a binding commercial agreement between the parties upon execution.</w:t>
      </w:r>
    </w:p>
    <w:p>
      <w:pPr>
        <w:pStyle w:val="BodyText"/>
      </w:pPr>
      <w:r>
        <w:rPr>
          <w:bCs/>
          <w:b/>
        </w:rPr>
        <w:t xml:space="preserve">For Andes Corporate Solutions S.A. (Buyer)</w:t>
      </w:r>
      <w:r>
        <w:br/>
      </w:r>
      <w:r>
        <w:t xml:space="preserve">Name: María Elena Rodríguez</w:t>
      </w:r>
      <w:r>
        <w:br/>
      </w:r>
      <w:r>
        <w:t xml:space="preserve">Title: Procurement Director</w:t>
      </w:r>
      <w:r>
        <w:br/>
      </w:r>
      <w:r>
        <w:t xml:space="preserve">Date: _________________________</w:t>
      </w:r>
    </w:p>
    <w:p>
      <w:pPr>
        <w:pStyle w:val="BodyText"/>
      </w:pPr>
      <w:r>
        <w:rPr>
          <w:bCs/>
          <w:b/>
        </w:rPr>
        <w:t xml:space="preserve">For Meridian Advisory Group S.R.L. (Supplier)</w:t>
      </w:r>
      <w:r>
        <w:br/>
      </w:r>
      <w:r>
        <w:t xml:space="preserve">Name: Dr. Alejandro Fernández</w:t>
      </w:r>
      <w:r>
        <w:br/>
      </w:r>
      <w:r>
        <w:t xml:space="preserve">Title: Lead Business Consultant / Managing Partner</w:t>
      </w:r>
      <w:r>
        <w:br/>
      </w:r>
      <w:r>
        <w:t xml:space="preserve">Date: _________________________</w:t>
      </w:r>
    </w:p>
    <w:p>
      <w:pPr>
        <w:pStyle w:val="BodyText"/>
      </w:pPr>
      <w:r>
        <w:t xml:space="preserve">This</w:t>
      </w:r>
      <w:r>
        <w:t xml:space="preserve"> </w:t>
      </w:r>
      <w:r>
        <w:t xml:space="preserve">Purchase Order</w:t>
      </w:r>
      <w:r>
        <w:t xml:space="preserve"> </w:t>
      </w:r>
      <w:r>
        <w:t xml:space="preserve">(PO No. BA-2025-04871) was prepared and issued in</w:t>
      </w:r>
      <w:r>
        <w:t xml:space="preserve"> </w:t>
      </w:r>
      <w:r>
        <w:t xml:space="preserve">Argentina Buenos Aires</w:t>
      </w:r>
      <w:r>
        <w:t xml:space="preserve">, Autonomous City of Buenos Aires, Argentine Republic. Document reference: ACS-PROC-2025-04871. This document is valid for a period of thirty (30) calendar days from the date of issue. Unauthorized reproduction or distribution of this</w:t>
      </w:r>
      <w:r>
        <w:t xml:space="preserve"> </w:t>
      </w:r>
      <w:r>
        <w:t xml:space="preserve">Purchase Order</w:t>
      </w:r>
      <w:r>
        <w:t xml:space="preserve"> </w:t>
      </w:r>
      <w:r>
        <w:t xml:space="preserve">is strictly prohibited. All communications regarding this engagement shall be directed to the contacts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Argentina Buenos Aires</dc:title>
  <dc:creator/>
  <dc:language>en</dc:language>
  <cp:keywords/>
  <dcterms:created xsi:type="dcterms:W3CDTF">2026-10-10T02:03:23Z</dcterms:created>
  <dcterms:modified xsi:type="dcterms:W3CDTF">2026-10-10T02:03:23Z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