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Belgium</w:t>
      </w:r>
      <w:r>
        <w:t xml:space="preserve"> </w:t>
      </w:r>
      <w:r>
        <w:t xml:space="preserve">Brussels</w:t>
      </w:r>
    </w:p>
    <w:p>
      <w:pPr>
        <w:pStyle w:val="FirstParagraph"/>
      </w:pPr>
      <w:r>
        <w:t xml:space="preserve">Purchase Order No.</w:t>
      </w:r>
    </w:p>
    <w:p>
      <w:pPr>
        <w:pStyle w:val="BodyText"/>
      </w:pPr>
      <w:r>
        <w:t xml:space="preserve">PO-BE-2025-04782</w:t>
      </w:r>
    </w:p>
    <w:bookmarkStart w:id="20" w:name="purchase-order"/>
    <w:p>
      <w:pPr>
        <w:pStyle w:val="Heading1"/>
      </w:pPr>
      <w:r>
        <w:t xml:space="preserve">PURCHASE ORDER</w:t>
      </w:r>
    </w:p>
    <w:p>
      <w:pPr>
        <w:pStyle w:val="FirstParagraph"/>
      </w:pPr>
      <w:r>
        <w:t xml:space="preserve">Professional Services – Business Consultant Engagement | Belgium Brussels</w:t>
      </w:r>
    </w:p>
    <w:bookmarkEnd w:id="20"/>
    <w:bookmarkStart w:id="21" w:name="purchase-order-identification"/>
    <w:p>
      <w:pPr>
        <w:pStyle w:val="Heading2"/>
      </w:pPr>
      <w:r>
        <w:t xml:space="preserve">1. Purchase Order Identification</w:t>
      </w:r>
    </w:p>
    <w:p>
      <w:pPr>
        <w:pStyle w:val="FirstParagraph"/>
      </w:pPr>
      <w:r>
        <w:t xml:space="preserve">Purchase Order Number</w:t>
      </w:r>
    </w:p>
    <w:p>
      <w:pPr>
        <w:pStyle w:val="BodyText"/>
      </w:pPr>
      <w:r>
        <w:t xml:space="preserve">PO-BE-2025-04782</w:t>
      </w:r>
    </w:p>
    <w:p>
      <w:pPr>
        <w:pStyle w:val="BodyText"/>
      </w:pPr>
      <w:r>
        <w:t xml:space="preserve">Date of Issue</w:t>
      </w:r>
    </w:p>
    <w:p>
      <w:pPr>
        <w:pStyle w:val="BodyText"/>
      </w:pPr>
      <w:r>
        <w:t xml:space="preserve">14 June 2025</w:t>
      </w:r>
    </w:p>
    <w:p>
      <w:pPr>
        <w:pStyle w:val="BodyText"/>
      </w:pPr>
      <w:r>
        <w:t xml:space="preserve">Place of Execution</w:t>
      </w:r>
    </w:p>
    <w:p>
      <w:pPr>
        <w:pStyle w:val="BodyText"/>
      </w:pPr>
      <w:r>
        <w:t xml:space="preserve">Belgium Brussels, 1000 Brussels, Belgium</w:t>
      </w:r>
    </w:p>
    <w:p>
      <w:pPr>
        <w:pStyle w:val="BodyText"/>
      </w:pPr>
      <w:r>
        <w:t xml:space="preserve">Governing Jurisdiction</w:t>
      </w:r>
    </w:p>
    <w:p>
      <w:pPr>
        <w:pStyle w:val="BodyText"/>
      </w:pPr>
      <w:r>
        <w:t xml:space="preserve">Kingdom of Belgium – Brussels Capital Region</w:t>
      </w:r>
    </w:p>
    <w:p>
      <w:pPr>
        <w:pStyle w:val="BodyText"/>
      </w:pPr>
      <w:r>
        <w:t xml:space="preserve">Valid Until</w:t>
      </w:r>
    </w:p>
    <w:p>
      <w:pPr>
        <w:pStyle w:val="BodyText"/>
      </w:pPr>
      <w:r>
        <w:t xml:space="preserve">14 September 2025</w:t>
      </w:r>
    </w:p>
    <w:p>
      <w:pPr>
        <w:pStyle w:val="BodyText"/>
      </w:pPr>
      <w:r>
        <w:t xml:space="preserve">Currency</w:t>
      </w:r>
    </w:p>
    <w:p>
      <w:pPr>
        <w:pStyle w:val="BodyText"/>
      </w:pPr>
      <w:r>
        <w:t xml:space="preserve">Euro (EUR) – Belgian National Bank</w:t>
      </w:r>
    </w:p>
    <w:bookmarkEnd w:id="21"/>
    <w:bookmarkStart w:id="22" w:name="purchasing-entity-buyer"/>
    <w:p>
      <w:pPr>
        <w:pStyle w:val="Heading2"/>
      </w:pPr>
      <w:r>
        <w:t xml:space="preserve">2. Purchasing Entity (Buyer)</w:t>
      </w:r>
    </w:p>
    <w:p>
      <w:pPr>
        <w:pStyle w:val="FirstParagraph"/>
      </w:pPr>
      <w:r>
        <w:t xml:space="preserve">Company Name</w:t>
      </w:r>
    </w:p>
    <w:p>
      <w:pPr>
        <w:pStyle w:val="BodyText"/>
      </w:pPr>
      <w:r>
        <w:t xml:space="preserve">Meridian Strategic Holdings S.A.</w:t>
      </w:r>
    </w:p>
    <w:p>
      <w:pPr>
        <w:pStyle w:val="BodyText"/>
      </w:pPr>
      <w:r>
        <w:t xml:space="preserve">Registered Address</w:t>
      </w:r>
    </w:p>
    <w:p>
      <w:pPr>
        <w:pStyle w:val="BodyText"/>
      </w:pPr>
      <w:r>
        <w:t xml:space="preserve">Avenue Louise 245, 1050 Belgium Brussels</w:t>
      </w:r>
    </w:p>
    <w:p>
      <w:pPr>
        <w:pStyle w:val="BodyText"/>
      </w:pPr>
      <w:r>
        <w:t xml:space="preserve">VAT Number (BE)</w:t>
      </w:r>
    </w:p>
    <w:p>
      <w:pPr>
        <w:pStyle w:val="BodyText"/>
      </w:pPr>
      <w:r>
        <w:t xml:space="preserve">BE 0789.456.321</w:t>
      </w:r>
    </w:p>
    <w:p>
      <w:pPr>
        <w:pStyle w:val="BodyText"/>
      </w:pPr>
      <w:r>
        <w:t xml:space="preserve">Enterprise Number (KBO)</w:t>
      </w:r>
    </w:p>
    <w:p>
      <w:pPr>
        <w:pStyle w:val="BodyText"/>
      </w:pPr>
      <w:r>
        <w:t xml:space="preserve">0789.456.321</w:t>
      </w:r>
    </w:p>
    <w:p>
      <w:pPr>
        <w:pStyle w:val="BodyText"/>
      </w:pPr>
      <w:r>
        <w:t xml:space="preserve">Authorized Signatory</w:t>
      </w:r>
    </w:p>
    <w:p>
      <w:pPr>
        <w:pStyle w:val="BodyText"/>
      </w:pPr>
      <w:r>
        <w:t xml:space="preserve">Mr. Philippe Vandenberghe, Chief Financial Officer</w:t>
      </w:r>
    </w:p>
    <w:p>
      <w:pPr>
        <w:pStyle w:val="BodyText"/>
      </w:pPr>
      <w:r>
        <w:t xml:space="preserve">Contact Email</w:t>
      </w:r>
    </w:p>
    <w:p>
      <w:pPr>
        <w:pStyle w:val="BodyText"/>
      </w:pPr>
      <w:r>
        <w:t xml:space="preserve">procurement@meridian-strategic.be</w:t>
      </w:r>
    </w:p>
    <w:bookmarkEnd w:id="22"/>
    <w:bookmarkStart w:id="23" w:name="X27f34990f648652a912d4540302ba21670a7416"/>
    <w:p>
      <w:pPr>
        <w:pStyle w:val="Heading2"/>
      </w:pPr>
      <w:r>
        <w:t xml:space="preserve">3. Service Provider (Seller) – Business Consultant</w:t>
      </w:r>
    </w:p>
    <w:p>
      <w:pPr>
        <w:pStyle w:val="FirstParagraph"/>
      </w:pPr>
      <w:r>
        <w:t xml:space="preserve">Consultant / Firm Name</w:t>
      </w:r>
    </w:p>
    <w:p>
      <w:pPr>
        <w:pStyle w:val="BodyText"/>
      </w:pPr>
      <w:r>
        <w:t xml:space="preserve">Brussels Advisory Partners SRL – Lead Business Consultant: Dr. Annelise De Smet</w:t>
      </w:r>
    </w:p>
    <w:p>
      <w:pPr>
        <w:pStyle w:val="BodyText"/>
      </w:pPr>
      <w:r>
        <w:t xml:space="preserve">Registered Address</w:t>
      </w:r>
    </w:p>
    <w:p>
      <w:pPr>
        <w:pStyle w:val="BodyText"/>
      </w:pPr>
      <w:r>
        <w:t xml:space="preserve">Rue de la Loi 18, 1040 Belgium Brussels</w:t>
      </w:r>
    </w:p>
    <w:p>
      <w:pPr>
        <w:pStyle w:val="BodyText"/>
      </w:pPr>
      <w:r>
        <w:t xml:space="preserve">VAT Number (BE)</w:t>
      </w:r>
    </w:p>
    <w:p>
      <w:pPr>
        <w:pStyle w:val="BodyText"/>
      </w:pPr>
      <w:r>
        <w:t xml:space="preserve">BE 0812.774.556</w:t>
      </w:r>
    </w:p>
    <w:p>
      <w:pPr>
        <w:pStyle w:val="BodyText"/>
      </w:pPr>
      <w:r>
        <w:t xml:space="preserve">Enterprise Number (KBO)</w:t>
      </w:r>
    </w:p>
    <w:p>
      <w:pPr>
        <w:pStyle w:val="BodyText"/>
      </w:pPr>
      <w:r>
        <w:t xml:space="preserve">0812.774.556</w:t>
      </w:r>
    </w:p>
    <w:p>
      <w:pPr>
        <w:pStyle w:val="BodyText"/>
      </w:pPr>
      <w:r>
        <w:t xml:space="preserve">Professional Registration</w:t>
      </w:r>
    </w:p>
    <w:p>
      <w:pPr>
        <w:pStyle w:val="BodyText"/>
      </w:pPr>
      <w:r>
        <w:t xml:space="preserve">Belgian Chamber of Commerce – Brussels Region, License No. BC-2019-44821</w:t>
      </w:r>
    </w:p>
    <w:p>
      <w:pPr>
        <w:pStyle w:val="BodyText"/>
      </w:pPr>
      <w:r>
        <w:t xml:space="preserve">Contact Email</w:t>
      </w:r>
    </w:p>
    <w:p>
      <w:pPr>
        <w:pStyle w:val="BodyText"/>
      </w:pPr>
      <w:r>
        <w:t xml:space="preserve">a.desmet@brusselsadvisorypartners.be</w:t>
      </w:r>
    </w:p>
    <w:bookmarkEnd w:id="23"/>
    <w:bookmarkStart w:id="24" w:name="X38c04614c6852dc42671939c78d168ce144be86"/>
    <w:p>
      <w:pPr>
        <w:pStyle w:val="Heading2"/>
      </w:pPr>
      <w:r>
        <w:t xml:space="preserve">4. Scope of Services – Business Consultant Engagement</w:t>
      </w:r>
    </w:p>
    <w:p>
      <w:pPr>
        <w:pStyle w:val="FirstParagraph"/>
      </w:pPr>
      <w:r>
        <w:t xml:space="preserve">This Purchase Order authorizes the engagement of a qualified</w:t>
      </w:r>
      <w:r>
        <w:t xml:space="preserve"> </w:t>
      </w:r>
      <w:r>
        <w:t xml:space="preserve">Business Consultant</w:t>
      </w:r>
      <w:r>
        <w:t xml:space="preserve"> </w:t>
      </w:r>
      <w:r>
        <w:t xml:space="preserve">to deliver strategic advisory services to Meridian Strategic Holdings S.A. The Business Consultant shall operate primarily from the offices located in</w:t>
      </w:r>
      <w:r>
        <w:t xml:space="preserve"> </w:t>
      </w:r>
      <w:r>
        <w:t xml:space="preserve">Belgium Brussels</w:t>
      </w:r>
      <w:r>
        <w:t xml:space="preserve"> </w:t>
      </w:r>
      <w:r>
        <w:t xml:space="preserve">and shall comply with all applicable Belgian commercial regulations, the Brussels Capital Region professional conduct codes, and the European Union directives governing professional services within the territory of Belgium.</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(21%)</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Strategic Business Planning &amp; Organizational Restructuring – The Business Consultant shall conduct a comprehensive operational audit of all departments and deliver a 90-day transformation roadmap tailored to the Brussels market environment.</w:t>
            </w:r>
          </w:p>
        </w:tc>
        <w:tc>
          <w:tcPr/>
          <w:p>
            <w:pPr>
              <w:pStyle w:val="Compact"/>
              <w:jc w:val="left"/>
            </w:pPr>
            <w:r>
              <w:t xml:space="preserve">90 days</w:t>
            </w:r>
          </w:p>
        </w:tc>
        <w:tc>
          <w:tcPr/>
          <w:p>
            <w:pPr>
              <w:pStyle w:val="Compact"/>
              <w:jc w:val="left"/>
            </w:pPr>
            <w:r>
              <w:t xml:space="preserve">€185.00/hr</w:t>
            </w:r>
          </w:p>
        </w:tc>
        <w:tc>
          <w:tcPr/>
          <w:p>
            <w:pPr>
              <w:pStyle w:val="Compact"/>
              <w:jc w:val="left"/>
            </w:pPr>
            <w:r>
              <w:t xml:space="preserve">€27,750.00</w:t>
            </w:r>
          </w:p>
        </w:tc>
        <w:tc>
          <w:tcPr/>
          <w:p>
            <w:pPr>
              <w:pStyle w:val="Compact"/>
              <w:jc w:val="left"/>
            </w:pPr>
            <w:r>
              <w:t xml:space="preserve">€5,827.50</w:t>
            </w:r>
          </w:p>
        </w:tc>
        <w:tc>
          <w:tcPr/>
          <w:p>
            <w:pPr>
              <w:pStyle w:val="Compact"/>
              <w:jc w:val="left"/>
            </w:pPr>
            <w:r>
              <w:t xml:space="preserve">€33,577.50</w:t>
            </w:r>
          </w:p>
        </w:tc>
      </w:tr>
      <w:tr>
        <w:tc>
          <w:tcPr/>
          <w:p>
            <w:pPr>
              <w:pStyle w:val="Compact"/>
              <w:jc w:val="left"/>
            </w:pPr>
            <w:r>
              <w:t xml:space="preserve">02</w:t>
            </w:r>
          </w:p>
        </w:tc>
        <w:tc>
          <w:tcPr/>
          <w:p>
            <w:pPr>
              <w:pStyle w:val="Compact"/>
              <w:jc w:val="left"/>
            </w:pPr>
            <w:r>
              <w:t xml:space="preserve">Financial Performance Analysis &amp; Cost Optimization – The Business Consultant shall perform a detailed financial review, identify inefficiencies, and propose cost-saving measures aligned with Belgian fiscal regulations and EU accounting standards (IFRS).</w:t>
            </w:r>
          </w:p>
        </w:tc>
        <w:tc>
          <w:tcPr/>
          <w:p>
            <w:pPr>
              <w:pStyle w:val="Compact"/>
              <w:jc w:val="left"/>
            </w:pPr>
            <w:r>
              <w:t xml:space="preserve">60 days</w:t>
            </w:r>
          </w:p>
        </w:tc>
        <w:tc>
          <w:tcPr/>
          <w:p>
            <w:pPr>
              <w:pStyle w:val="Compact"/>
              <w:jc w:val="left"/>
            </w:pPr>
            <w:r>
              <w:t xml:space="preserve">€185.00/hr</w:t>
            </w:r>
          </w:p>
        </w:tc>
        <w:tc>
          <w:tcPr/>
          <w:p>
            <w:pPr>
              <w:pStyle w:val="Compact"/>
              <w:jc w:val="left"/>
            </w:pPr>
            <w:r>
              <w:t xml:space="preserve">€18,500.00</w:t>
            </w:r>
          </w:p>
        </w:tc>
        <w:tc>
          <w:tcPr/>
          <w:p>
            <w:pPr>
              <w:pStyle w:val="Compact"/>
              <w:jc w:val="left"/>
            </w:pPr>
            <w:r>
              <w:t xml:space="preserve">€3,885.00</w:t>
            </w:r>
          </w:p>
        </w:tc>
        <w:tc>
          <w:tcPr/>
          <w:p>
            <w:pPr>
              <w:pStyle w:val="Compact"/>
              <w:jc w:val="left"/>
            </w:pPr>
            <w:r>
              <w:t xml:space="preserve">€22,385.00</w:t>
            </w:r>
          </w:p>
        </w:tc>
      </w:tr>
      <w:tr>
        <w:tc>
          <w:tcPr/>
          <w:p>
            <w:pPr>
              <w:pStyle w:val="Compact"/>
              <w:jc w:val="left"/>
            </w:pPr>
            <w:r>
              <w:t xml:space="preserve">03</w:t>
            </w:r>
          </w:p>
        </w:tc>
        <w:tc>
          <w:tcPr/>
          <w:p>
            <w:pPr>
              <w:pStyle w:val="Compact"/>
              <w:jc w:val="left"/>
            </w:pPr>
            <w:r>
              <w:t xml:space="preserve">Market Entry Strategy for the Brussels Capital Region – The Business Consultant shall develop a localized market entry and expansion strategy specific to the Belgium Brussels metropolitan area, including regulatory compliance mapping with the Brussels-Capital Region government and the Belgian Federal Public Service Economy.</w:t>
            </w:r>
          </w:p>
        </w:tc>
        <w:tc>
          <w:tcPr/>
          <w:p>
            <w:pPr>
              <w:pStyle w:val="Compact"/>
              <w:jc w:val="left"/>
            </w:pPr>
            <w:r>
              <w:t xml:space="preserve">45 days</w:t>
            </w:r>
          </w:p>
        </w:tc>
        <w:tc>
          <w:tcPr/>
          <w:p>
            <w:pPr>
              <w:pStyle w:val="Compact"/>
              <w:jc w:val="left"/>
            </w:pPr>
            <w:r>
              <w:t xml:space="preserve">€185.00/hr</w:t>
            </w:r>
          </w:p>
        </w:tc>
        <w:tc>
          <w:tcPr/>
          <w:p>
            <w:pPr>
              <w:pStyle w:val="Compact"/>
              <w:jc w:val="left"/>
            </w:pPr>
            <w:r>
              <w:t xml:space="preserve">€13,875.00</w:t>
            </w:r>
          </w:p>
        </w:tc>
        <w:tc>
          <w:tcPr/>
          <w:p>
            <w:pPr>
              <w:pStyle w:val="Compact"/>
              <w:jc w:val="left"/>
            </w:pPr>
            <w:r>
              <w:t xml:space="preserve">€2,913.75</w:t>
            </w:r>
          </w:p>
        </w:tc>
        <w:tc>
          <w:tcPr/>
          <w:p>
            <w:pPr>
              <w:pStyle w:val="Compact"/>
              <w:jc w:val="left"/>
            </w:pPr>
            <w:r>
              <w:t xml:space="preserve">€16,788.75</w:t>
            </w:r>
          </w:p>
        </w:tc>
      </w:tr>
      <w:tr>
        <w:tc>
          <w:tcPr/>
          <w:p>
            <w:pPr>
              <w:pStyle w:val="Compact"/>
              <w:jc w:val="left"/>
            </w:pPr>
            <w:r>
              <w:t xml:space="preserve">04</w:t>
            </w:r>
          </w:p>
        </w:tc>
        <w:tc>
          <w:tcPr/>
          <w:p>
            <w:pPr>
              <w:pStyle w:val="Compact"/>
              <w:jc w:val="left"/>
            </w:pPr>
            <w:r>
              <w:t xml:space="preserve">Leadership Development &amp; Change Management Workshops – The Business Consultant shall design and facilitate four on-site workshops in Belgium Brussels for senior management, focusing on organizational change, digital transformation readiness, and EU compliance leadership.</w:t>
            </w:r>
          </w:p>
        </w:tc>
        <w:tc>
          <w:tcPr/>
          <w:p>
            <w:pPr>
              <w:pStyle w:val="Compact"/>
              <w:jc w:val="left"/>
            </w:pPr>
            <w:r>
              <w:t xml:space="preserve">4 sessions</w:t>
            </w:r>
          </w:p>
        </w:tc>
        <w:tc>
          <w:tcPr/>
          <w:p>
            <w:pPr>
              <w:pStyle w:val="Compact"/>
              <w:jc w:val="left"/>
            </w:pPr>
            <w:r>
              <w:t xml:space="preserve">€3,200.00/session</w:t>
            </w:r>
          </w:p>
        </w:tc>
        <w:tc>
          <w:tcPr/>
          <w:p>
            <w:pPr>
              <w:pStyle w:val="Compact"/>
              <w:jc w:val="left"/>
            </w:pPr>
            <w:r>
              <w:t xml:space="preserve">€12,800.00</w:t>
            </w:r>
          </w:p>
        </w:tc>
        <w:tc>
          <w:tcPr/>
          <w:p>
            <w:pPr>
              <w:pStyle w:val="Compact"/>
              <w:jc w:val="left"/>
            </w:pPr>
            <w:r>
              <w:t xml:space="preserve">€2,688.00</w:t>
            </w:r>
          </w:p>
        </w:tc>
        <w:tc>
          <w:tcPr/>
          <w:p>
            <w:pPr>
              <w:pStyle w:val="Compact"/>
              <w:jc w:val="left"/>
            </w:pPr>
            <w:r>
              <w:t xml:space="preserve">€15,488.00</w:t>
            </w:r>
          </w:p>
        </w:tc>
      </w:tr>
      <w:tr>
        <w:tc>
          <w:tcPr/>
          <w:p>
            <w:pPr>
              <w:pStyle w:val="Compact"/>
              <w:jc w:val="left"/>
            </w:pPr>
            <w:r>
              <w:t xml:space="preserve">05</w:t>
            </w:r>
          </w:p>
        </w:tc>
        <w:tc>
          <w:tcPr/>
          <w:p>
            <w:pPr>
              <w:pStyle w:val="Compact"/>
              <w:jc w:val="left"/>
            </w:pPr>
            <w:r>
              <w:t xml:space="preserve">Ongoing Advisory Retainer – Monthly Business Consultant availability for ad-hoc strategic consultations, email and telephone support, and quarterly progress reviews conducted at the Belgium Brussels office.</w:t>
            </w:r>
          </w:p>
        </w:tc>
        <w:tc>
          <w:tcPr/>
          <w:p>
            <w:pPr>
              <w:pStyle w:val="Compact"/>
              <w:jc w:val="left"/>
            </w:pPr>
            <w:r>
              <w:t xml:space="preserve">6 months</w:t>
            </w:r>
          </w:p>
        </w:tc>
        <w:tc>
          <w:tcPr/>
          <w:p>
            <w:pPr>
              <w:pStyle w:val="Compact"/>
              <w:jc w:val="left"/>
            </w:pPr>
            <w:r>
              <w:t xml:space="preserve">€2,500.00/month</w:t>
            </w:r>
          </w:p>
        </w:tc>
        <w:tc>
          <w:tcPr/>
          <w:p>
            <w:pPr>
              <w:pStyle w:val="Compact"/>
              <w:jc w:val="left"/>
            </w:pPr>
            <w:r>
              <w:t xml:space="preserve">€15,000.00</w:t>
            </w:r>
          </w:p>
        </w:tc>
        <w:tc>
          <w:tcPr/>
          <w:p>
            <w:pPr>
              <w:pStyle w:val="Compact"/>
              <w:jc w:val="left"/>
            </w:pPr>
            <w:r>
              <w:t xml:space="preserve">€3,150.00</w:t>
            </w:r>
          </w:p>
        </w:tc>
        <w:tc>
          <w:tcPr/>
          <w:p>
            <w:pPr>
              <w:pStyle w:val="Compact"/>
              <w:jc w:val="left"/>
            </w:pPr>
            <w:r>
              <w:t xml:space="preserve">€18,150.00</w:t>
            </w:r>
          </w:p>
        </w:tc>
      </w:tr>
      <w:tr>
        <w:tc>
          <w:tcPr>
            <w:gridSpan w:val="4"/>
          </w:tcPr>
          <w:p>
            <w:pPr>
              <w:pStyle w:val="Compact"/>
              <w:jc w:val="left"/>
            </w:pPr>
            <w:r>
              <w:t xml:space="preserve">TOTAL PURCHASE ORDER VALUE</w:t>
            </w:r>
          </w:p>
        </w:tc>
        <w:tc>
          <w:tcPr/>
          <w:p>
            <w:pPr>
              <w:pStyle w:val="Compact"/>
              <w:jc w:val="left"/>
            </w:pPr>
            <w:r>
              <w:t xml:space="preserve">€87,925.00</w:t>
            </w:r>
          </w:p>
        </w:tc>
        <w:tc>
          <w:tcPr/>
          <w:p>
            <w:pPr>
              <w:pStyle w:val="Compact"/>
              <w:jc w:val="left"/>
            </w:pPr>
            <w:r>
              <w:t xml:space="preserve">€18,464.25</w:t>
            </w:r>
          </w:p>
        </w:tc>
        <w:tc>
          <w:tcPr/>
          <w:p>
            <w:pPr>
              <w:pStyle w:val="Compact"/>
              <w:jc w:val="left"/>
            </w:pPr>
            <w:r>
              <w:t xml:space="preserve">€106,389.25</w:t>
            </w:r>
          </w:p>
        </w:tc>
      </w:tr>
    </w:tbl>
    <w:p>
      <w:pPr>
        <w:pStyle w:val="BodyText"/>
      </w:pPr>
      <w:r>
        <w:t xml:space="preserve">All amounts are denominated in Euro (EUR). VAT is applied at the standard Belgian rate of 21% as per the Belgian Code on VAT (Code de la TVA / Wet op de BTW). The Business Consultant is registered for VAT purposes in Belgium Brussels and shall issue compliant Belgian VAT invoices in accordance with the Federal Public Service Finance regulations.</w:t>
      </w:r>
    </w:p>
    <w:bookmarkEnd w:id="24"/>
    <w:bookmarkStart w:id="25" w:name="payment-terms-conditions"/>
    <w:p>
      <w:pPr>
        <w:pStyle w:val="Heading2"/>
      </w:pPr>
      <w:r>
        <w:t xml:space="preserve">5. Payment Terms &amp; Conditions</w:t>
      </w:r>
    </w:p>
    <w:p>
      <w:pPr>
        <w:pStyle w:val="FirstParagraph"/>
      </w:pPr>
      <w:r>
        <w:rPr>
          <w:bCs/>
          <w:b/>
        </w:rPr>
        <w:t xml:space="preserve">Payment Schedule:</w:t>
      </w:r>
      <w:r>
        <w:t xml:space="preserve"> </w:t>
      </w:r>
      <w:r>
        <w:t xml:space="preserve">Invoices issued by the Business Consultant shall be payable within thirty (30) calendar days from the date of invoice receipt. Payment shall be made via SEPA bank transfer to the Business Consultant's Belgian bank account (IBAN: BE68 5390 0754 7034).</w:t>
      </w:r>
    </w:p>
    <w:p>
      <w:pPr>
        <w:pStyle w:val="BodyText"/>
      </w:pPr>
      <w:r>
        <w:rPr>
          <w:bCs/>
          <w:b/>
        </w:rPr>
        <w:t xml:space="preserve">Retainer Billing:</w:t>
      </w:r>
      <w:r>
        <w:t xml:space="preserve"> </w:t>
      </w:r>
      <w:r>
        <w:t xml:space="preserve">The monthly advisory retainer (Ref 05) shall be invoiced in advance on the first business day of each calendar month, commencing 1 July 2025.</w:t>
      </w:r>
    </w:p>
    <w:p>
      <w:pPr>
        <w:pStyle w:val="BodyText"/>
      </w:pPr>
      <w:r>
        <w:rPr>
          <w:bCs/>
          <w:b/>
        </w:rPr>
        <w:t xml:space="preserve">Late Payment:</w:t>
      </w:r>
      <w:r>
        <w:t xml:space="preserve"> </w:t>
      </w:r>
      <w:r>
        <w:t xml:space="preserve">In the event of late payment, interest shall accrue at the rate prescribed by the Belgian Law of 2 August 2002 on Late Payment in Commercial Transactions, as amended, applicable within the Kingdom of Belgium.</w:t>
      </w:r>
    </w:p>
    <w:p>
      <w:pPr>
        <w:pStyle w:val="BodyText"/>
      </w:pPr>
      <w:r>
        <w:rPr>
          <w:bCs/>
          <w:b/>
        </w:rPr>
        <w:t xml:space="preserve">Dispute Resolution:</w:t>
      </w:r>
      <w:r>
        <w:t xml:space="preserve"> </w:t>
      </w:r>
      <w:r>
        <w:t xml:space="preserve">Any dispute arising from this Purchase Order shall be resolved through the competent commercial courts of Belgium Brussels (Tribunal de Commerce de Bruxelles / Rechtbank van Koophandel Brussel), in accordance with Belgian procedural law.</w:t>
      </w:r>
    </w:p>
    <w:p>
      <w:pPr>
        <w:pStyle w:val="BodyText"/>
      </w:pPr>
      <w:r>
        <w:rPr>
          <w:bCs/>
          <w:b/>
        </w:rPr>
        <w:t xml:space="preserve">Confidentiality:</w:t>
      </w:r>
      <w:r>
        <w:t xml:space="preserve"> </w:t>
      </w:r>
      <w:r>
        <w:t xml:space="preserve">The Business Consultant shall maintain strict confidentiality of all proprietary information of Meridian Strategic Holdings S.A., in compliance with the Belgian Data Protection Act (Law of 30 July 2018) and the EU General Data Protection Regulation (GDPR).</w:t>
      </w:r>
    </w:p>
    <w:p>
      <w:pPr>
        <w:pStyle w:val="BodyText"/>
      </w:pPr>
      <w:r>
        <w:rPr>
          <w:bCs/>
          <w:b/>
        </w:rPr>
        <w:t xml:space="preserve">Termination:</w:t>
      </w:r>
      <w:r>
        <w:t xml:space="preserve"> </w:t>
      </w:r>
      <w:r>
        <w:t xml:space="preserve">Either party may terminate this Purchase Order engagement with thirty (30) days' written notice. In the event of termination, the Business Consultant shall be compensated for all services rendered up to the effective date of termination.</w:t>
      </w:r>
    </w:p>
    <w:bookmarkEnd w:id="25"/>
    <w:bookmarkStart w:id="26" w:name="compliance-regulatory-acknowledgment"/>
    <w:p>
      <w:pPr>
        <w:pStyle w:val="Heading2"/>
      </w:pPr>
      <w:r>
        <w:t xml:space="preserve">6. Compliance &amp; Regulatory Acknowledgment</w:t>
      </w:r>
    </w:p>
    <w:p>
      <w:pPr>
        <w:pStyle w:val="FirstParagraph"/>
      </w:pPr>
      <w:r>
        <w:t xml:space="preserve">This Purchase Order is issued and governed under the laws of the Kingdom of Belgium. The Business Consultant acknowledges that all services shall be performed in full compliance with the Belgian Companies Code (Code des Sociétés et des Associations), the Brussels-Capital Region professional services regulations, and all applicable European Union directives. The Business Consultant confirms that they hold valid professional liability insurance with a minimum coverage of €1,000,000, as required for professional services engagements in Belgium Brussels. All deliverables shall be submitted in both French and English, reflecting the bilingual administrative requirements of the Belgium Brussels region.</w:t>
      </w:r>
    </w:p>
    <w:bookmarkEnd w:id="26"/>
    <w:p>
      <w:pPr>
        <w:pStyle w:val="BodyText"/>
      </w:pPr>
      <w:r>
        <w:rPr>
          <w:bCs/>
          <w:b/>
        </w:rPr>
        <w:t xml:space="preserve">For and on behalf of the Buyer:</w:t>
      </w:r>
    </w:p>
    <w:p>
      <w:pPr>
        <w:pStyle w:val="BodyText"/>
      </w:pPr>
      <w:r>
        <w:t xml:space="preserve">Philippe Vandenberghe</w:t>
      </w:r>
    </w:p>
    <w:p>
      <w:pPr>
        <w:pStyle w:val="BodyText"/>
      </w:pPr>
      <w:r>
        <w:t xml:space="preserve">Chief Financial Officer, Meridian Strategic Holdings S.A.</w:t>
      </w:r>
    </w:p>
    <w:p>
      <w:pPr>
        <w:pStyle w:val="BodyText"/>
      </w:pPr>
      <w:r>
        <w:t xml:space="preserve">Belgium Brussels</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the Business Consultant:</w:t>
      </w:r>
    </w:p>
    <w:p>
      <w:pPr>
        <w:pStyle w:val="BodyText"/>
      </w:pPr>
      <w:r>
        <w:t xml:space="preserve">Dr. Annelise De Smet</w:t>
      </w:r>
    </w:p>
    <w:p>
      <w:pPr>
        <w:pStyle w:val="BodyText"/>
      </w:pPr>
      <w:r>
        <w:t xml:space="preserve">Lead Business Consultant, Brussels Advisory Partners SRL</w:t>
      </w:r>
    </w:p>
    <w:p>
      <w:pPr>
        <w:pStyle w:val="BodyText"/>
      </w:pPr>
      <w:r>
        <w:t xml:space="preserve">Belgium Brussels</w:t>
      </w:r>
    </w:p>
    <w:p>
      <w:pPr>
        <w:pStyle w:val="BodyText"/>
      </w:pPr>
      <w:r>
        <w:t xml:space="preserve">Date: ____________________</w:t>
      </w:r>
    </w:p>
    <w:p>
      <w:pPr>
        <w:pStyle w:val="BodyText"/>
      </w:pPr>
      <w:r>
        <w:t xml:space="preserve">Signature: ____________________</w:t>
      </w:r>
    </w:p>
    <w:p>
      <w:pPr>
        <w:pStyle w:val="BodyText"/>
      </w:pPr>
      <w:r>
        <w:t xml:space="preserve">This Purchase Order (PO-BE-2025-04782) is a legally binding document issued in Belgium Brussels under the jurisdiction of the Kingdom of Belgium. It constitutes the complete and exclusive agreement between the parties regarding the engagement of the Business Consultant for the services described herein. No amendment to this Purchase Order shall be valid unless made in writing and signed by both parties. Document reference: Meridian Procurement Dept. / Brussels Advisory Partners – Business Consultant Services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Belgium Brussels</dc:title>
  <dc:creator/>
  <dc:language>en</dc:language>
  <cp:keywords/>
  <dcterms:created xsi:type="dcterms:W3CDTF">2026-10-10T04:13:25Z</dcterms:created>
  <dcterms:modified xsi:type="dcterms:W3CDTF">2026-10-10T04:13:25Z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