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po-2025-bj-0472"/>
    <w:p>
      <w:pPr>
        <w:pStyle w:val="Heading1"/>
      </w:pPr>
      <w:r>
        <w:t xml:space="preserve">PURCHASE ORDER</w:t>
      </w:r>
      <w:r>
        <w:t xml:space="preserve"> </w:t>
      </w:r>
      <w:r>
        <w:t xml:space="preserve">PO-2025-BJ-0472</w:t>
      </w:r>
    </w:p>
    <w:p>
      <w:pPr>
        <w:pStyle w:val="FirstParagraph"/>
      </w:pPr>
      <w:r>
        <w:t xml:space="preserve">Procurement of Professional Business Consultant Services — China Beijing Region</w:t>
      </w:r>
    </w:p>
    <w:bookmarkEnd w:id="20"/>
    <w:p>
      <w:pPr>
        <w:pStyle w:val="BodyText"/>
      </w:pPr>
      <w:r>
        <w:rPr>
          <w:bCs/>
          <w:b/>
        </w:rPr>
        <w:t xml:space="preserve">Purchase Order No.:</w:t>
      </w:r>
      <w:r>
        <w:t xml:space="preserve"> </w:t>
      </w:r>
      <w:r>
        <w:t xml:space="preserve">PO-2025-BJ-0472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Governing Jurisdiction:</w:t>
      </w:r>
      <w:r>
        <w:t xml:space="preserve"> </w:t>
      </w:r>
      <w:r>
        <w:t xml:space="preserve">People's Republic of China</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Beijing Horizon Enterprise Group Co., Ltd.</w:t>
            </w:r>
          </w:p>
        </w:tc>
      </w:tr>
      <w:tr>
        <w:tc>
          <w:tcPr/>
          <w:p>
            <w:pPr>
              <w:pStyle w:val="Compact"/>
              <w:jc w:val="left"/>
            </w:pPr>
            <w:r>
              <w:rPr>
                <w:bCs/>
                <w:b/>
              </w:rPr>
              <w:t xml:space="preserve">Address:</w:t>
            </w:r>
          </w:p>
        </w:tc>
        <w:tc>
          <w:tcPr/>
          <w:p>
            <w:pPr>
              <w:pStyle w:val="Compact"/>
              <w:jc w:val="left"/>
            </w:pPr>
            <w:r>
              <w:t xml:space="preserve">Suite 2108, China World Trade Center Tower III, No. 1 Jianguomenwai Avenue, Chaoyang District, Beijing, 100020, People's Republic of China</w:t>
            </w:r>
          </w:p>
        </w:tc>
      </w:tr>
      <w:tr>
        <w:tc>
          <w:tcPr/>
          <w:p>
            <w:pPr>
              <w:pStyle w:val="Compact"/>
              <w:jc w:val="left"/>
            </w:pPr>
            <w:r>
              <w:rPr>
                <w:bCs/>
                <w:b/>
              </w:rPr>
              <w:t xml:space="preserve">Unified Social Credit Code:</w:t>
            </w:r>
          </w:p>
        </w:tc>
        <w:tc>
          <w:tcPr/>
          <w:p>
            <w:pPr>
              <w:pStyle w:val="Compact"/>
              <w:jc w:val="left"/>
            </w:pPr>
            <w:r>
              <w:t xml:space="preserve">91110105MA01KX7B2F</w:t>
            </w:r>
          </w:p>
        </w:tc>
      </w:tr>
      <w:tr>
        <w:tc>
          <w:tcPr/>
          <w:p>
            <w:pPr>
              <w:pStyle w:val="Compact"/>
              <w:jc w:val="left"/>
            </w:pPr>
            <w:r>
              <w:rPr>
                <w:bCs/>
                <w:b/>
              </w:rPr>
              <w:t xml:space="preserve">Contact Person:</w:t>
            </w:r>
          </w:p>
        </w:tc>
        <w:tc>
          <w:tcPr/>
          <w:p>
            <w:pPr>
              <w:pStyle w:val="Compact"/>
              <w:jc w:val="left"/>
            </w:pPr>
            <w:r>
              <w:t xml:space="preserve">Mr. Zhang Wei, Director of Procurement</w:t>
            </w:r>
          </w:p>
        </w:tc>
      </w:tr>
      <w:tr>
        <w:tc>
          <w:tcPr/>
          <w:p>
            <w:pPr>
              <w:pStyle w:val="Compact"/>
              <w:jc w:val="left"/>
            </w:pPr>
            <w:r>
              <w:rPr>
                <w:bCs/>
                <w:b/>
              </w:rPr>
              <w:t xml:space="preserve">Email / Phone:</w:t>
            </w:r>
          </w:p>
        </w:tc>
        <w:tc>
          <w:tcPr/>
          <w:p>
            <w:pPr>
              <w:pStyle w:val="Compact"/>
              <w:jc w:val="left"/>
            </w:pPr>
            <w:r>
              <w:t xml:space="preserve">procurement@beijinghorizon.cn / +86-10-6588-2200</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Capital Strategy Advisory Partners (Beijing) Co., Ltd.</w:t>
            </w:r>
          </w:p>
        </w:tc>
      </w:tr>
      <w:tr>
        <w:tc>
          <w:tcPr/>
          <w:p>
            <w:pPr>
              <w:pStyle w:val="Compact"/>
              <w:jc w:val="left"/>
            </w:pPr>
            <w:r>
              <w:rPr>
                <w:bCs/>
                <w:b/>
              </w:rPr>
              <w:t xml:space="preserve">Address:</w:t>
            </w:r>
          </w:p>
        </w:tc>
        <w:tc>
          <w:tcPr/>
          <w:p>
            <w:pPr>
              <w:pStyle w:val="Compact"/>
              <w:jc w:val="left"/>
            </w:pPr>
            <w:r>
              <w:t xml:space="preserve">Floor 15, Oriental Plaza, No. 1 Chaoyangmen North Street, Dongcheng District, Beijing, 100010, People's Republic of China</w:t>
            </w:r>
          </w:p>
        </w:tc>
      </w:tr>
      <w:tr>
        <w:tc>
          <w:tcPr/>
          <w:p>
            <w:pPr>
              <w:pStyle w:val="Compact"/>
              <w:jc w:val="left"/>
            </w:pPr>
            <w:r>
              <w:rPr>
                <w:bCs/>
                <w:b/>
              </w:rPr>
              <w:t xml:space="preserve">Unified Social Credit Code:</w:t>
            </w:r>
          </w:p>
        </w:tc>
        <w:tc>
          <w:tcPr/>
          <w:p>
            <w:pPr>
              <w:pStyle w:val="Compact"/>
              <w:jc w:val="left"/>
            </w:pPr>
            <w:r>
              <w:t xml:space="preserve">91110101MA02PL9C4D</w:t>
            </w:r>
          </w:p>
        </w:tc>
      </w:tr>
      <w:tr>
        <w:tc>
          <w:tcPr/>
          <w:p>
            <w:pPr>
              <w:pStyle w:val="Compact"/>
              <w:jc w:val="left"/>
            </w:pPr>
            <w:r>
              <w:rPr>
                <w:bCs/>
                <w:b/>
              </w:rPr>
              <w:t xml:space="preserve">Contact Person:</w:t>
            </w:r>
          </w:p>
        </w:tc>
        <w:tc>
          <w:tcPr/>
          <w:p>
            <w:pPr>
              <w:pStyle w:val="Compact"/>
              <w:jc w:val="left"/>
            </w:pPr>
            <w:r>
              <w:t xml:space="preserve">Ms. Li Fang, Managing Partner &amp; Lead Business Consultant</w:t>
            </w:r>
          </w:p>
        </w:tc>
      </w:tr>
      <w:tr>
        <w:tc>
          <w:tcPr/>
          <w:p>
            <w:pPr>
              <w:pStyle w:val="Compact"/>
              <w:jc w:val="left"/>
            </w:pPr>
            <w:r>
              <w:rPr>
                <w:bCs/>
                <w:b/>
              </w:rPr>
              <w:t xml:space="preserve">Email / Phone:</w:t>
            </w:r>
          </w:p>
        </w:tc>
        <w:tc>
          <w:tcPr/>
          <w:p>
            <w:pPr>
              <w:pStyle w:val="Compact"/>
              <w:jc w:val="left"/>
            </w:pPr>
            <w:r>
              <w:t xml:space="preserve">li.fang@capitalstrategy.cn / +86-10-8512-6600</w:t>
            </w:r>
          </w:p>
        </w:tc>
      </w:tr>
    </w:tbl>
    <w:bookmarkEnd w:id="22"/>
    <w:bookmarkStart w:id="23" w:name="X85ea9579347e4144739cde00edf36f97364aa8c"/>
    <w:p>
      <w:pPr>
        <w:pStyle w:val="Heading2"/>
      </w:pPr>
      <w:r>
        <w:t xml:space="preserve">3. Description of Services — Business Consultant Engagement</w:t>
      </w:r>
    </w:p>
    <w:p>
      <w:pPr>
        <w:pStyle w:val="FirstParagraph"/>
      </w:pPr>
      <w:r>
        <w:t xml:space="preserve">This Purchase Order is issued by Beijing Horizon Enterprise Group Co., Ltd. to formally procure the professional services of a qualified</w:t>
      </w:r>
      <w:r>
        <w:t xml:space="preserve"> </w:t>
      </w:r>
      <w:r>
        <w:t xml:space="preserve">Business Consultant</w:t>
      </w:r>
      <w:r>
        <w:t xml:space="preserve"> </w:t>
      </w:r>
      <w:r>
        <w:t xml:space="preserve">to be deployed and operated within the</w:t>
      </w:r>
      <w:r>
        <w:t xml:space="preserve"> </w:t>
      </w:r>
      <w:r>
        <w:t xml:space="preserve">China Beijing</w:t>
      </w:r>
      <w:r>
        <w:t xml:space="preserve"> </w:t>
      </w:r>
      <w:r>
        <w:t xml:space="preserve">metropolitan area. The engagement is structured to deliver strategic advisory, operational optimization, and market-entry guidance tailored to the regulatory and commercial environment of Beijing, the capital city of the People's Republic of China.</w:t>
      </w:r>
    </w:p>
    <w:p>
      <w:pPr>
        <w:pStyle w:val="BodyText"/>
      </w:pPr>
      <w:r>
        <w:t xml:space="preserve">The appointed Business Consultant shall possess a minimum of fifteen (15) years of experience in corporate strategy, cross-border trade compliance, and organizational development within the Chinese market. The consultant is expected to maintain a physical office presence in China Beijing for no fewer than twenty (20) working days per calendar month throughout the engagement period, ensuring direct access to local government liaison offices, industry associations, and key stakeholder networks situated in the capital.</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Strategic Business Planning &amp; Market Analysis for the China Beijing region, including PRC regulatory compliance review</w:t>
            </w:r>
          </w:p>
        </w:tc>
        <w:tc>
          <w:tcPr/>
          <w:p>
            <w:pPr>
              <w:pStyle w:val="Compact"/>
              <w:jc w:val="left"/>
            </w:pPr>
            <w:r>
              <w:t xml:space="preserve">3 months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Operational Process Optimization &amp; Supply Chain Advisory (on-site in Beijing)</w:t>
            </w:r>
          </w:p>
        </w:tc>
        <w:tc>
          <w:tcPr/>
          <w:p>
            <w:pPr>
              <w:pStyle w:val="Compact"/>
              <w:jc w:val="left"/>
            </w:pPr>
            <w:r>
              <w:t xml:space="preserve">4 months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Government Relations &amp; Policy Navigation (NDRC, MOFCOM, local Beijing municipal authorities)</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Talent Acquisition Strategy &amp; Organizational Design for Beijing-based subsidiaries</w:t>
            </w:r>
          </w:p>
        </w:tc>
        <w:tc>
          <w:tcPr/>
          <w:p>
            <w:pPr>
              <w:pStyle w:val="Compact"/>
              <w:jc w:val="left"/>
            </w:pPr>
            <w:r>
              <w:t xml:space="preserve">3 months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Quarterly Performance Reporting &amp; Board Advisory Sessions (held in China Beijing)</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240,000</w:t>
            </w:r>
          </w:p>
        </w:tc>
      </w:tr>
      <w:tr>
        <w:tc>
          <w:tcPr>
            <w:gridSpan w:val="4"/>
          </w:tcPr>
          <w:p>
            <w:pPr>
              <w:pStyle w:val="Compact"/>
              <w:jc w:val="left"/>
            </w:pPr>
            <w:r>
              <w:t xml:space="preserve">TOTAL CONTRACT VALUE</w:t>
            </w:r>
          </w:p>
        </w:tc>
        <w:tc>
          <w:tcPr/>
          <w:p>
            <w:pPr>
              <w:pStyle w:val="Compact"/>
              <w:jc w:val="left"/>
            </w:pPr>
            <w:r>
              <w:t xml:space="preserve">CNY 2,385,000.00</w:t>
            </w:r>
          </w:p>
        </w:tc>
      </w:tr>
    </w:tbl>
    <w:bookmarkEnd w:id="24"/>
    <w:bookmarkStart w:id="25" w:name="payment-schedule"/>
    <w:p>
      <w:pPr>
        <w:pStyle w:val="Heading2"/>
      </w:pPr>
      <w:r>
        <w:t xml:space="preserve">5. Payment Schedule</w:t>
      </w:r>
    </w:p>
    <w:p>
      <w:pPr>
        <w:pStyle w:val="FirstParagraph"/>
      </w:pPr>
      <w:r>
        <w:t xml:space="preserve">All payments under this Purchase Order shall be made in Chinese Yuan (CNY) via bank transfer to the supplier's designated account at Industrial and Commercial Bank of China (ICBC), Beijing Chaoyang Branch. The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Execution &amp; Mobilization</w:t>
            </w:r>
          </w:p>
        </w:tc>
        <w:tc>
          <w:tcPr/>
          <w:p>
            <w:pPr>
              <w:pStyle w:val="Compact"/>
              <w:jc w:val="left"/>
            </w:pPr>
            <w:r>
              <w:t xml:space="preserve">20%</w:t>
            </w:r>
          </w:p>
        </w:tc>
        <w:tc>
          <w:tcPr/>
          <w:p>
            <w:pPr>
              <w:pStyle w:val="Compact"/>
              <w:jc w:val="left"/>
            </w:pPr>
            <w:r>
              <w:t xml:space="preserve">477,000.00</w:t>
            </w:r>
          </w:p>
        </w:tc>
        <w:tc>
          <w:tcPr/>
          <w:p>
            <w:pPr>
              <w:pStyle w:val="Compact"/>
              <w:jc w:val="left"/>
            </w:pPr>
            <w:r>
              <w:t xml:space="preserve">Within 10 business days of PO acceptance</w:t>
            </w:r>
          </w:p>
        </w:tc>
      </w:tr>
      <w:tr>
        <w:tc>
          <w:tcPr/>
          <w:p>
            <w:pPr>
              <w:pStyle w:val="Compact"/>
              <w:jc w:val="left"/>
            </w:pPr>
            <w:r>
              <w:t xml:space="preserve">Completion of Phase 1 (Strategic Planning)</w:t>
            </w:r>
          </w:p>
        </w:tc>
        <w:tc>
          <w:tcPr/>
          <w:p>
            <w:pPr>
              <w:pStyle w:val="Compact"/>
              <w:jc w:val="left"/>
            </w:pPr>
            <w:r>
              <w:t xml:space="preserve">25%</w:t>
            </w:r>
          </w:p>
        </w:tc>
        <w:tc>
          <w:tcPr/>
          <w:p>
            <w:pPr>
              <w:pStyle w:val="Compact"/>
              <w:jc w:val="left"/>
            </w:pPr>
            <w:r>
              <w:t xml:space="preserve">596,250.00</w:t>
            </w:r>
          </w:p>
        </w:tc>
        <w:tc>
          <w:tcPr/>
          <w:p>
            <w:pPr>
              <w:pStyle w:val="Compact"/>
              <w:jc w:val="left"/>
            </w:pPr>
            <w:r>
              <w:t xml:space="preserve">Upon delivery of Phase 1 report</w:t>
            </w:r>
          </w:p>
        </w:tc>
      </w:tr>
      <w:tr>
        <w:tc>
          <w:tcPr/>
          <w:p>
            <w:pPr>
              <w:pStyle w:val="Compact"/>
              <w:jc w:val="left"/>
            </w:pPr>
            <w:r>
              <w:t xml:space="preserve">Completion of Phase 2 (Operations &amp; Govt. Relations)</w:t>
            </w:r>
          </w:p>
        </w:tc>
        <w:tc>
          <w:tcPr/>
          <w:p>
            <w:pPr>
              <w:pStyle w:val="Compact"/>
              <w:jc w:val="left"/>
            </w:pPr>
            <w:r>
              <w:t xml:space="preserve">30%</w:t>
            </w:r>
          </w:p>
        </w:tc>
        <w:tc>
          <w:tcPr/>
          <w:p>
            <w:pPr>
              <w:pStyle w:val="Compact"/>
              <w:jc w:val="left"/>
            </w:pPr>
            <w:r>
              <w:t xml:space="preserve">715,500.00</w:t>
            </w:r>
          </w:p>
        </w:tc>
        <w:tc>
          <w:tcPr/>
          <w:p>
            <w:pPr>
              <w:pStyle w:val="Compact"/>
              <w:jc w:val="left"/>
            </w:pPr>
            <w:r>
              <w:t xml:space="preserve">Upon delivery of Phase 2 deliverables</w:t>
            </w:r>
          </w:p>
        </w:tc>
      </w:tr>
      <w:tr>
        <w:tc>
          <w:tcPr/>
          <w:p>
            <w:pPr>
              <w:pStyle w:val="Compact"/>
              <w:jc w:val="left"/>
            </w:pPr>
            <w:r>
              <w:t xml:space="preserve">Final Acceptance &amp; Closeout</w:t>
            </w:r>
          </w:p>
        </w:tc>
        <w:tc>
          <w:tcPr/>
          <w:p>
            <w:pPr>
              <w:pStyle w:val="Compact"/>
              <w:jc w:val="left"/>
            </w:pPr>
            <w:r>
              <w:t xml:space="preserve">25%</w:t>
            </w:r>
          </w:p>
        </w:tc>
        <w:tc>
          <w:tcPr/>
          <w:p>
            <w:pPr>
              <w:pStyle w:val="Compact"/>
              <w:jc w:val="left"/>
            </w:pPr>
            <w:r>
              <w:t xml:space="preserve">596,250.00</w:t>
            </w:r>
          </w:p>
        </w:tc>
        <w:tc>
          <w:tcPr/>
          <w:p>
            <w:pPr>
              <w:pStyle w:val="Compact"/>
              <w:jc w:val="left"/>
            </w:pPr>
            <w:r>
              <w:t xml:space="preserve">Within 15 business days of final acceptance</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People's Republic of China, including the Civil Code of the PRC and applicable regulations of the Beijing Municipal People's Government.</w:t>
      </w:r>
    </w:p>
    <w:p>
      <w:pPr>
        <w:numPr>
          <w:ilvl w:val="0"/>
          <w:numId w:val="1001"/>
        </w:numPr>
        <w:pStyle w:val="Compact"/>
      </w:pPr>
      <w:r>
        <w:rPr>
          <w:bCs/>
          <w:b/>
        </w:rPr>
        <w:t xml:space="preserve">Place of Performance:</w:t>
      </w:r>
      <w:r>
        <w:t xml:space="preserve"> </w:t>
      </w:r>
      <w:r>
        <w:t xml:space="preserve">All services rendered under this Purchase Order shall be performed primarily in China Beijing. The Business Consultant shall maintain a registered office or designated workspace within the administrative boundaries of Beijing Municipality for the duration of the engagement.</w:t>
      </w:r>
    </w:p>
    <w:p>
      <w:pPr>
        <w:numPr>
          <w:ilvl w:val="0"/>
          <w:numId w:val="1001"/>
        </w:numPr>
        <w:pStyle w:val="Compact"/>
      </w:pPr>
      <w:r>
        <w:rPr>
          <w:bCs/>
          <w:b/>
        </w:rPr>
        <w:t xml:space="preserve">Confidentiality:</w:t>
      </w:r>
      <w:r>
        <w:t xml:space="preserve"> </w:t>
      </w:r>
      <w:r>
        <w:t xml:space="preserve">The Business Consultant shall treat all proprietary information, trade secrets, and business data of the Buyer as strictly confidential. This obligation shall survive the termination of this Purchase Order for a period of five (5) years. All confidential materials shall be stored on servers physically located within China Beijing in compliance with the PRC Data Security Law and the Personal Information Protection Law.</w:t>
      </w:r>
    </w:p>
    <w:p>
      <w:pPr>
        <w:numPr>
          <w:ilvl w:val="0"/>
          <w:numId w:val="1001"/>
        </w:numPr>
        <w:pStyle w:val="Compact"/>
      </w:pPr>
      <w:r>
        <w:rPr>
          <w:bCs/>
          <w:b/>
        </w:rPr>
        <w:t xml:space="preserve">Intellectual Property:</w:t>
      </w:r>
      <w:r>
        <w:t xml:space="preserve"> </w:t>
      </w:r>
      <w:r>
        <w:t xml:space="preserve">All reports, analyses, strategic plans, and deliverables produced by the Business Consultant specifically for the Buyer under this Purchase Order shall be the exclusive intellectual property of Beijing Horizon Enterprise Group Co., Ltd. upon full payment.</w:t>
      </w:r>
    </w:p>
    <w:p>
      <w:pPr>
        <w:numPr>
          <w:ilvl w:val="0"/>
          <w:numId w:val="1001"/>
        </w:numPr>
        <w:pStyle w:val="Compact"/>
      </w:pPr>
      <w:r>
        <w:rPr>
          <w:bCs/>
          <w:b/>
        </w:rPr>
        <w:t xml:space="preserve">Compliance with PRC Regulations:</w:t>
      </w:r>
      <w:r>
        <w:t xml:space="preserve"> </w:t>
      </w:r>
      <w:r>
        <w:t xml:space="preserve">The Business Consultant warrants full compliance with all applicable Chinese laws, including but not limited to the Foreign Investment Law, the Anti-Unfair Competition Law, and any sector-specific regulations issued by the State Administration for Market Regulation (SAMR) and the Beijing Municipal Commission of Commerce.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Business Consultant shall deliver all work-in-progress materials to the Buyer within fourteen (14) days.</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resolved through amicable negotiation. If unresolved within thirty (30) days, the dispute shall be submitted to the Beijing Arbitration Commission (BAC) for arbitration in accordance with its then-current rules. The seat of arbitration shall be Beijing, China.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actions, or public health emergencies as declared by the Beijing Municipal Government.</w:t>
      </w:r>
    </w:p>
    <w:p>
      <w:pPr>
        <w:numPr>
          <w:ilvl w:val="0"/>
          <w:numId w:val="1001"/>
        </w:numPr>
        <w:pStyle w:val="Compact"/>
      </w:pPr>
      <w:r>
        <w:rPr>
          <w:bCs/>
          <w:b/>
        </w:rPr>
        <w:t xml:space="preserve">Subcontracting:</w:t>
      </w:r>
      <w:r>
        <w:t xml:space="preserve"> </w:t>
      </w:r>
      <w:r>
        <w:t xml:space="preserve">The Business Consultant shall not subcontract any portion of the services described in this Purchase Order without the prior written consent of the Buyer. Any approved subcontractor must also maintain operational presence in China Beijing.</w:t>
      </w:r>
    </w:p>
    <w:p>
      <w:pPr>
        <w:numPr>
          <w:ilvl w:val="0"/>
          <w:numId w:val="1001"/>
        </w:numPr>
        <w:pStyle w:val="Compact"/>
      </w:pPr>
      <w:r>
        <w:rPr>
          <w:bCs/>
          <w:b/>
        </w:rPr>
        <w:t xml:space="preserve">Language:</w:t>
      </w:r>
      <w:r>
        <w:t xml:space="preserve"> </w:t>
      </w:r>
      <w:r>
        <w:t xml:space="preserve">This Purchase Order is executed in English. In the event of any discrepancy between the English version and any Chinese translation, the English version shall prevail unless otherwise agreed in writing by both parties.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service specifications outlined in this Purchase Order for the engagement of the Business Consultant in China Beijing. This document constitutes a binding procurement instrument upon execution by both authorized representatives.</w:t>
      </w:r>
    </w:p>
    <w:bookmarkEnd w:id="27"/>
    <w:p>
      <w:pPr>
        <w:pStyle w:val="BodyText"/>
      </w:pPr>
      <w:r>
        <w:rPr>
          <w:bCs/>
          <w:b/>
        </w:rPr>
        <w:t xml:space="preserve">For and on behalf of the Buyer:</w:t>
      </w:r>
    </w:p>
    <w:p>
      <w:pPr>
        <w:pStyle w:val="BodyText"/>
      </w:pPr>
      <w:r>
        <w:t xml:space="preserve">Beijing Horizon Enterprise Group Co., Ltd.</w:t>
      </w:r>
    </w:p>
    <w:p>
      <w:pPr>
        <w:pStyle w:val="BodyText"/>
      </w:pPr>
      <w:r>
        <w:t xml:space="preserve">Name: Zhang Wei</w:t>
      </w:r>
      <w:r>
        <w:br/>
      </w:r>
      <w:r>
        <w:t xml:space="preserve">Title: Director of Procurement</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Supplier:</w:t>
      </w:r>
    </w:p>
    <w:p>
      <w:pPr>
        <w:pStyle w:val="BodyText"/>
      </w:pPr>
      <w:r>
        <w:t xml:space="preserve">Capital Strategy Advisory Partners (Beijing) Co., Ltd.</w:t>
      </w:r>
    </w:p>
    <w:p>
      <w:pPr>
        <w:pStyle w:val="BodyText"/>
      </w:pPr>
      <w:r>
        <w:t xml:space="preserve">Name: Li Fang</w:t>
      </w:r>
      <w:r>
        <w:br/>
      </w:r>
      <w:r>
        <w:t xml:space="preserve">Title: Managing Partner / Lead Business Consultant</w:t>
      </w:r>
      <w:r>
        <w:br/>
      </w:r>
      <w:r>
        <w:t xml:space="preserve">Signature: _________________________</w:t>
      </w:r>
      <w:r>
        <w:br/>
      </w:r>
      <w:r>
        <w:t xml:space="preserve">Date: _________________________</w:t>
      </w:r>
      <w:r>
        <w:br/>
      </w:r>
      <w:r>
        <w:t xml:space="preserve">Company Seal:</w:t>
      </w:r>
    </w:p>
    <w:p>
      <w:pPr>
        <w:pStyle w:val="BodyText"/>
      </w:pPr>
      <w:r>
        <w:t xml:space="preserve">This Purchase Order (PO-2025-BJ-0472) is issued in accordance with the internal procurement policies of Beijing Horizon Enterprise Group Co., Ltd. and applicable PRC commercial regulations. The engagement of the Business Consultant is limited to the scope defined herein and the operational jurisdiction of China Beijing. Unauthorized reproduction or distribution of this document is prohibited.</w:t>
      </w:r>
    </w:p>
    <w:p>
      <w:pPr>
        <w:pStyle w:val="BodyText"/>
      </w:pPr>
      <w:r>
        <w:t xml:space="preserve">© 2025 Beijing Horizon Enterprise Group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China Beijing</dc:title>
  <dc:creator/>
  <dc:language>en</dc:language>
  <cp:keywords/>
  <dcterms:created xsi:type="dcterms:W3CDTF">2026-10-10T05:53:11Z</dcterms:created>
  <dcterms:modified xsi:type="dcterms:W3CDTF">2026-10-10T05:53:11Z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