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Services Procurement Document — Business Consultant Engagement</w:t>
      </w:r>
    </w:p>
    <w:p>
      <w:pPr>
        <w:pStyle w:val="BodyText"/>
      </w:pPr>
      <w:r>
        <w:t xml:space="preserve">Issued in Colombia, Antioquia Department — City of Medellín</w:t>
      </w:r>
    </w:p>
    <w:bookmarkEnd w:id="20"/>
    <w:p>
      <w:pPr>
        <w:pStyle w:val="BodyText"/>
      </w:pPr>
      <w:r>
        <w:rPr>
          <w:bCs/>
          <w:b/>
        </w:rPr>
        <w:t xml:space="preserve">Purchase Order No.:</w:t>
      </w:r>
      <w:r>
        <w:t xml:space="preserve"> </w:t>
      </w:r>
      <w:r>
        <w:t xml:space="preserve">PO-COL-MDE-2025-04782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Colombian Peso (COP) / USD</w:t>
      </w:r>
      <w:r>
        <w:br/>
      </w:r>
      <w:r>
        <w:rPr>
          <w:bCs/>
          <w:b/>
        </w:rPr>
        <w:t xml:space="preserve">Status:</w:t>
      </w:r>
      <w:r>
        <w:t xml:space="preserve"> </w:t>
      </w:r>
      <w:r>
        <w:t xml:space="preserve">APPROVED</w:t>
      </w:r>
    </w:p>
    <w:p>
      <w:pPr>
        <w:pStyle w:val="BodyText"/>
      </w:pPr>
      <w:r>
        <w:rPr>
          <w:bCs/>
          <w:b/>
        </w:rPr>
        <w:t xml:space="preserve">Service Location:</w:t>
      </w:r>
      <w:r>
        <w:t xml:space="preserve"> </w:t>
      </w:r>
      <w:r>
        <w:t xml:space="preserve">Medellín, Colombia</w:t>
      </w:r>
      <w:r>
        <w:br/>
      </w:r>
      <w:r>
        <w:rPr>
          <w:bCs/>
          <w:b/>
        </w:rPr>
        <w:t xml:space="preserve">Department:</w:t>
      </w:r>
      <w:r>
        <w:t xml:space="preserve"> </w:t>
      </w:r>
      <w:r>
        <w:t xml:space="preserve">Antioquia</w:t>
      </w:r>
      <w:r>
        <w:br/>
      </w:r>
      <w:r>
        <w:rPr>
          <w:bCs/>
          <w:b/>
        </w:rPr>
        <w:t xml:space="preserve">Reference:</w:t>
      </w:r>
      <w:r>
        <w:t xml:space="preserve"> </w:t>
      </w:r>
      <w:r>
        <w:t xml:space="preserve">BIZ-CONS-2025-Q2</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Innovative Solutions Group S.A.S.</w:t>
            </w:r>
          </w:p>
        </w:tc>
      </w:tr>
      <w:tr>
        <w:tc>
          <w:tcPr/>
          <w:p>
            <w:pPr>
              <w:pStyle w:val="Compact"/>
              <w:jc w:val="left"/>
            </w:pPr>
            <w:r>
              <w:rPr>
                <w:bCs/>
                <w:b/>
              </w:rPr>
              <w:t xml:space="preserve">NIT (Tax ID):</w:t>
            </w:r>
          </w:p>
        </w:tc>
        <w:tc>
          <w:tcPr/>
          <w:p>
            <w:pPr>
              <w:pStyle w:val="Compact"/>
              <w:jc w:val="left"/>
            </w:pPr>
            <w:r>
              <w:t xml:space="preserve">901.234.567-8</w:t>
            </w:r>
          </w:p>
        </w:tc>
      </w:tr>
      <w:tr>
        <w:tc>
          <w:tcPr/>
          <w:p>
            <w:pPr>
              <w:pStyle w:val="Compact"/>
              <w:jc w:val="left"/>
            </w:pPr>
            <w:r>
              <w:rPr>
                <w:bCs/>
                <w:b/>
              </w:rPr>
              <w:t xml:space="preserve">Address:</w:t>
            </w:r>
          </w:p>
        </w:tc>
        <w:tc>
          <w:tcPr/>
          <w:p>
            <w:pPr>
              <w:pStyle w:val="Compact"/>
              <w:jc w:val="left"/>
            </w:pPr>
            <w:r>
              <w:t xml:space="preserve">Carrera 43A No. 6 Sur-55, Of. 1201, El Poblado, Medellín, Antioquia, Colombia</w:t>
            </w:r>
          </w:p>
        </w:tc>
      </w:tr>
      <w:tr>
        <w:tc>
          <w:tcPr/>
          <w:p>
            <w:pPr>
              <w:pStyle w:val="Compact"/>
              <w:jc w:val="left"/>
            </w:pPr>
            <w:r>
              <w:rPr>
                <w:bCs/>
                <w:b/>
              </w:rPr>
              <w:t xml:space="preserve">Contact Person:</w:t>
            </w:r>
          </w:p>
        </w:tc>
        <w:tc>
          <w:tcPr/>
          <w:p>
            <w:pPr>
              <w:pStyle w:val="Compact"/>
              <w:jc w:val="left"/>
            </w:pPr>
            <w:r>
              <w:t xml:space="preserve">María Fernanda Restrepo, Director of Procurement</w:t>
            </w:r>
          </w:p>
        </w:tc>
      </w:tr>
      <w:tr>
        <w:tc>
          <w:tcPr/>
          <w:p>
            <w:pPr>
              <w:pStyle w:val="Compact"/>
              <w:jc w:val="left"/>
            </w:pPr>
            <w:r>
              <w:rPr>
                <w:bCs/>
                <w:b/>
              </w:rPr>
              <w:t xml:space="preserve">Email:</w:t>
            </w:r>
          </w:p>
        </w:tc>
        <w:tc>
          <w:tcPr/>
          <w:p>
            <w:pPr>
              <w:pStyle w:val="Compact"/>
              <w:jc w:val="left"/>
            </w:pPr>
            <w:r>
              <w:t xml:space="preserve">mrestrepo@innovativesolutions.co</w:t>
            </w:r>
          </w:p>
        </w:tc>
      </w:tr>
      <w:tr>
        <w:tc>
          <w:tcPr/>
          <w:p>
            <w:pPr>
              <w:pStyle w:val="Compact"/>
              <w:jc w:val="left"/>
            </w:pPr>
            <w:r>
              <w:rPr>
                <w:bCs/>
                <w:b/>
              </w:rPr>
              <w:t xml:space="preserve">Phone:</w:t>
            </w:r>
          </w:p>
        </w:tc>
        <w:tc>
          <w:tcPr/>
          <w:p>
            <w:pPr>
              <w:pStyle w:val="Compact"/>
              <w:jc w:val="left"/>
            </w:pPr>
            <w:r>
              <w:t xml:space="preserve">+57 (604) 444 5566</w:t>
            </w:r>
          </w:p>
        </w:tc>
      </w:tr>
    </w:tbl>
    <w:bookmarkEnd w:id="21"/>
    <w:bookmarkStart w:id="22" w:name="vendor-service-provider-seller"/>
    <w:p>
      <w:pPr>
        <w:pStyle w:val="Heading2"/>
      </w:pPr>
      <w:r>
        <w:t xml:space="preserve">2. Vendor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Business Consultant Name:</w:t>
            </w:r>
          </w:p>
        </w:tc>
        <w:tc>
          <w:tcPr/>
          <w:p>
            <w:pPr>
              <w:pStyle w:val="Compact"/>
              <w:jc w:val="left"/>
            </w:pPr>
            <w:r>
              <w:t xml:space="preserve">Andrés Felipe Gómez Torres, CMC, PMP</w:t>
            </w:r>
          </w:p>
        </w:tc>
      </w:tr>
      <w:tr>
        <w:tc>
          <w:tcPr/>
          <w:p>
            <w:pPr>
              <w:pStyle w:val="Compact"/>
              <w:jc w:val="left"/>
            </w:pPr>
            <w:r>
              <w:rPr>
                <w:bCs/>
                <w:b/>
              </w:rPr>
              <w:t xml:space="preserve">Consulting Firm:</w:t>
            </w:r>
          </w:p>
        </w:tc>
        <w:tc>
          <w:tcPr/>
          <w:p>
            <w:pPr>
              <w:pStyle w:val="Compact"/>
              <w:jc w:val="left"/>
            </w:pPr>
            <w:r>
              <w:t xml:space="preserve">Estrategia &amp; Gestión Consultores S.A.S.</w:t>
            </w:r>
          </w:p>
        </w:tc>
      </w:tr>
      <w:tr>
        <w:tc>
          <w:tcPr/>
          <w:p>
            <w:pPr>
              <w:pStyle w:val="Compact"/>
              <w:jc w:val="left"/>
            </w:pPr>
            <w:r>
              <w:rPr>
                <w:bCs/>
                <w:b/>
              </w:rPr>
              <w:t xml:space="preserve">NIT (Tax ID):</w:t>
            </w:r>
          </w:p>
        </w:tc>
        <w:tc>
          <w:tcPr/>
          <w:p>
            <w:pPr>
              <w:pStyle w:val="Compact"/>
              <w:jc w:val="left"/>
            </w:pPr>
            <w:r>
              <w:t xml:space="preserve">900.987.654-1</w:t>
            </w:r>
          </w:p>
        </w:tc>
      </w:tr>
      <w:tr>
        <w:tc>
          <w:tcPr/>
          <w:p>
            <w:pPr>
              <w:pStyle w:val="Compact"/>
              <w:jc w:val="left"/>
            </w:pPr>
            <w:r>
              <w:rPr>
                <w:bCs/>
                <w:b/>
              </w:rPr>
              <w:t xml:space="preserve">Address:</w:t>
            </w:r>
          </w:p>
        </w:tc>
        <w:tc>
          <w:tcPr/>
          <w:p>
            <w:pPr>
              <w:pStyle w:val="Compact"/>
              <w:jc w:val="left"/>
            </w:pPr>
            <w:r>
              <w:t xml:space="preserve">Calle 10 No. 43E-22, Of. 805, Laureles, Medellín, Antioquia, Colombia</w:t>
            </w:r>
          </w:p>
        </w:tc>
      </w:tr>
      <w:tr>
        <w:tc>
          <w:tcPr/>
          <w:p>
            <w:pPr>
              <w:pStyle w:val="Compact"/>
              <w:jc w:val="left"/>
            </w:pPr>
            <w:r>
              <w:rPr>
                <w:bCs/>
                <w:b/>
              </w:rPr>
              <w:t xml:space="preserve">Contact Person:</w:t>
            </w:r>
          </w:p>
        </w:tc>
        <w:tc>
          <w:tcPr/>
          <w:p>
            <w:pPr>
              <w:pStyle w:val="Compact"/>
              <w:jc w:val="left"/>
            </w:pPr>
            <w:r>
              <w:t xml:space="preserve">Andrés Felipe Gómez Torres, Lead Business Consultant</w:t>
            </w:r>
          </w:p>
        </w:tc>
      </w:tr>
      <w:tr>
        <w:tc>
          <w:tcPr/>
          <w:p>
            <w:pPr>
              <w:pStyle w:val="Compact"/>
              <w:jc w:val="left"/>
            </w:pPr>
            <w:r>
              <w:rPr>
                <w:bCs/>
                <w:b/>
              </w:rPr>
              <w:t xml:space="preserve">Email:</w:t>
            </w:r>
          </w:p>
        </w:tc>
        <w:tc>
          <w:tcPr/>
          <w:p>
            <w:pPr>
              <w:pStyle w:val="Compact"/>
              <w:jc w:val="left"/>
            </w:pPr>
            <w:r>
              <w:t xml:space="preserve">agomez@estrategiagestion.co</w:t>
            </w:r>
          </w:p>
        </w:tc>
      </w:tr>
      <w:tr>
        <w:tc>
          <w:tcPr/>
          <w:p>
            <w:pPr>
              <w:pStyle w:val="Compact"/>
              <w:jc w:val="left"/>
            </w:pPr>
            <w:r>
              <w:rPr>
                <w:bCs/>
                <w:b/>
              </w:rPr>
              <w:t xml:space="preserve">Phone:</w:t>
            </w:r>
          </w:p>
        </w:tc>
        <w:tc>
          <w:tcPr/>
          <w:p>
            <w:pPr>
              <w:pStyle w:val="Compact"/>
              <w:jc w:val="left"/>
            </w:pPr>
            <w:r>
              <w:t xml:space="preserve">+57 (604) 333 2211</w:t>
            </w:r>
          </w:p>
        </w:tc>
      </w:tr>
    </w:tbl>
    <w:bookmarkEnd w:id="22"/>
    <w:bookmarkStart w:id="23" w:name="X85ea9579347e4144739cde00edf36f97364aa8c"/>
    <w:p>
      <w:pPr>
        <w:pStyle w:val="Heading2"/>
      </w:pPr>
      <w:r>
        <w:t xml:space="preserve">3. Description of Services — Business Consultant Engagement</w:t>
      </w:r>
    </w:p>
    <w:p>
      <w:pPr>
        <w:pStyle w:val="FirstParagraph"/>
      </w:pPr>
      <w:r>
        <w:t xml:space="preserve">This Purchase Order authorizes the procurement of professional Business Consultant services to be rendered by the vendor identified in Section 2. The Business Consultant shall provide comprehensive strategic advisory, operational process optimization, and organizational development consulting to the Purchasing Entity. All services shall be performed primarily at the offices located in Medellín, Colombia, with the possibility of remote engagement as mutually agreed upon in writing.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Rate (COP)</w:t>
            </w:r>
          </w:p>
        </w:tc>
        <w:tc>
          <w:tcPr/>
          <w:p>
            <w:pPr>
              <w:pStyle w:val="Compact"/>
              <w:jc w:val="left"/>
            </w:pPr>
            <w:r>
              <w:t xml:space="preserve">Amount (COP)</w:t>
            </w:r>
          </w:p>
        </w:tc>
      </w:tr>
      <w:tr>
        <w:tc>
          <w:tcPr/>
          <w:p>
            <w:pPr>
              <w:pStyle w:val="Compact"/>
              <w:jc w:val="left"/>
            </w:pPr>
            <w:r>
              <w:t xml:space="preserve">1</w:t>
            </w:r>
          </w:p>
        </w:tc>
        <w:tc>
          <w:tcPr/>
          <w:p>
            <w:pPr>
              <w:pStyle w:val="Compact"/>
              <w:jc w:val="left"/>
            </w:pPr>
            <w:r>
              <w:t xml:space="preserve">Strategic Business Planning &amp; Market Analysis for the Medellín metropolitan region and national Colombian market</w:t>
            </w:r>
          </w:p>
        </w:tc>
        <w:tc>
          <w:tcPr/>
          <w:p>
            <w:pPr>
              <w:pStyle w:val="Compact"/>
              <w:jc w:val="left"/>
            </w:pPr>
            <w:r>
              <w:t xml:space="preserve">40 hours</w:t>
            </w:r>
          </w:p>
        </w:tc>
        <w:tc>
          <w:tcPr/>
          <w:p>
            <w:pPr>
              <w:pStyle w:val="Compact"/>
              <w:jc w:val="left"/>
            </w:pPr>
            <w:r>
              <w:t xml:space="preserve">350,000</w:t>
            </w:r>
          </w:p>
        </w:tc>
        <w:tc>
          <w:tcPr/>
          <w:p>
            <w:pPr>
              <w:pStyle w:val="Compact"/>
              <w:jc w:val="left"/>
            </w:pPr>
            <w:r>
              <w:t xml:space="preserve">14,000,000</w:t>
            </w:r>
          </w:p>
        </w:tc>
      </w:tr>
      <w:tr>
        <w:tc>
          <w:tcPr/>
          <w:p>
            <w:pPr>
              <w:pStyle w:val="Compact"/>
              <w:jc w:val="left"/>
            </w:pPr>
            <w:r>
              <w:t xml:space="preserve">2</w:t>
            </w:r>
          </w:p>
        </w:tc>
        <w:tc>
          <w:tcPr/>
          <w:p>
            <w:pPr>
              <w:pStyle w:val="Compact"/>
              <w:jc w:val="left"/>
            </w:pPr>
            <w:r>
              <w:t xml:space="preserve">Operational Process Reengineering &amp; Supply Chain Optimization Consulting</w:t>
            </w:r>
          </w:p>
        </w:tc>
        <w:tc>
          <w:tcPr/>
          <w:p>
            <w:pPr>
              <w:pStyle w:val="Compact"/>
              <w:jc w:val="left"/>
            </w:pPr>
            <w:r>
              <w:t xml:space="preserve">60 hours</w:t>
            </w:r>
          </w:p>
        </w:tc>
        <w:tc>
          <w:tcPr/>
          <w:p>
            <w:pPr>
              <w:pStyle w:val="Compact"/>
              <w:jc w:val="left"/>
            </w:pPr>
            <w:r>
              <w:t xml:space="preserve">350,000</w:t>
            </w:r>
          </w:p>
        </w:tc>
        <w:tc>
          <w:tcPr/>
          <w:p>
            <w:pPr>
              <w:pStyle w:val="Compact"/>
              <w:jc w:val="left"/>
            </w:pPr>
            <w:r>
              <w:t xml:space="preserve">21,000,000</w:t>
            </w:r>
          </w:p>
        </w:tc>
      </w:tr>
      <w:tr>
        <w:tc>
          <w:tcPr/>
          <w:p>
            <w:pPr>
              <w:pStyle w:val="Compact"/>
              <w:jc w:val="left"/>
            </w:pPr>
            <w:r>
              <w:t xml:space="preserve">3</w:t>
            </w:r>
          </w:p>
        </w:tc>
        <w:tc>
          <w:tcPr/>
          <w:p>
            <w:pPr>
              <w:pStyle w:val="Compact"/>
              <w:jc w:val="left"/>
            </w:pPr>
            <w:r>
              <w:t xml:space="preserve">Organizational Culture Assessment &amp; Change Management Program Design</w:t>
            </w:r>
          </w:p>
        </w:tc>
        <w:tc>
          <w:tcPr/>
          <w:p>
            <w:pPr>
              <w:pStyle w:val="Compact"/>
              <w:jc w:val="left"/>
            </w:pPr>
            <w:r>
              <w:t xml:space="preserve">30 hours</w:t>
            </w:r>
          </w:p>
        </w:tc>
        <w:tc>
          <w:tcPr/>
          <w:p>
            <w:pPr>
              <w:pStyle w:val="Compact"/>
              <w:jc w:val="left"/>
            </w:pPr>
            <w:r>
              <w:t xml:space="preserve">380,000</w:t>
            </w:r>
          </w:p>
        </w:tc>
        <w:tc>
          <w:tcPr/>
          <w:p>
            <w:pPr>
              <w:pStyle w:val="Compact"/>
              <w:jc w:val="left"/>
            </w:pPr>
            <w:r>
              <w:t xml:space="preserve">11,400,000</w:t>
            </w:r>
          </w:p>
        </w:tc>
      </w:tr>
      <w:tr>
        <w:tc>
          <w:tcPr/>
          <w:p>
            <w:pPr>
              <w:pStyle w:val="Compact"/>
              <w:jc w:val="left"/>
            </w:pPr>
            <w:r>
              <w:t xml:space="preserve">4</w:t>
            </w:r>
          </w:p>
        </w:tc>
        <w:tc>
          <w:tcPr/>
          <w:p>
            <w:pPr>
              <w:pStyle w:val="Compact"/>
              <w:jc w:val="left"/>
            </w:pPr>
            <w:r>
              <w:t xml:space="preserve">Financial Modeling, Budgeting Advisory &amp; KPI Dashboard Development</w:t>
            </w:r>
          </w:p>
        </w:tc>
        <w:tc>
          <w:tcPr/>
          <w:p>
            <w:pPr>
              <w:pStyle w:val="Compact"/>
              <w:jc w:val="left"/>
            </w:pPr>
            <w:r>
              <w:t xml:space="preserve">25 hours</w:t>
            </w:r>
          </w:p>
        </w:tc>
        <w:tc>
          <w:tcPr/>
          <w:p>
            <w:pPr>
              <w:pStyle w:val="Compact"/>
              <w:jc w:val="left"/>
            </w:pPr>
            <w:r>
              <w:t xml:space="preserve">400,000</w:t>
            </w:r>
          </w:p>
        </w:tc>
        <w:tc>
          <w:tcPr/>
          <w:p>
            <w:pPr>
              <w:pStyle w:val="Compact"/>
              <w:jc w:val="left"/>
            </w:pPr>
            <w:r>
              <w:t xml:space="preserve">10,000,000</w:t>
            </w:r>
          </w:p>
        </w:tc>
      </w:tr>
      <w:tr>
        <w:tc>
          <w:tcPr/>
          <w:p>
            <w:pPr>
              <w:pStyle w:val="Compact"/>
              <w:jc w:val="left"/>
            </w:pPr>
            <w:r>
              <w:t xml:space="preserve">5</w:t>
            </w:r>
          </w:p>
        </w:tc>
        <w:tc>
          <w:tcPr/>
          <w:p>
            <w:pPr>
              <w:pStyle w:val="Compact"/>
              <w:jc w:val="left"/>
            </w:pPr>
            <w:r>
              <w:t xml:space="preserve">Executive Training Workshops (4 sessions) for senior leadership team in Medellín</w:t>
            </w:r>
          </w:p>
        </w:tc>
        <w:tc>
          <w:tcPr/>
          <w:p>
            <w:pPr>
              <w:pStyle w:val="Compact"/>
              <w:jc w:val="left"/>
            </w:pPr>
            <w:r>
              <w:t xml:space="preserve">16 hours</w:t>
            </w:r>
          </w:p>
        </w:tc>
        <w:tc>
          <w:tcPr/>
          <w:p>
            <w:pPr>
              <w:pStyle w:val="Compact"/>
              <w:jc w:val="left"/>
            </w:pPr>
            <w:r>
              <w:t xml:space="preserve">450,000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Monthly Progress Reporting &amp; Ongoing Advisory Support (3 months)</w:t>
            </w:r>
          </w:p>
        </w:tc>
        <w:tc>
          <w:tcPr/>
          <w:p>
            <w:pPr>
              <w:pStyle w:val="Compact"/>
              <w:jc w:val="left"/>
            </w:pPr>
            <w:r>
              <w:t xml:space="preserve">36 hours</w:t>
            </w:r>
          </w:p>
        </w:tc>
        <w:tc>
          <w:tcPr/>
          <w:p>
            <w:pPr>
              <w:pStyle w:val="Compact"/>
              <w:jc w:val="left"/>
            </w:pPr>
            <w:r>
              <w:t xml:space="preserve">300,000</w:t>
            </w:r>
          </w:p>
        </w:tc>
        <w:tc>
          <w:tcPr/>
          <w:p>
            <w:pPr>
              <w:pStyle w:val="Compact"/>
              <w:jc w:val="left"/>
            </w:pPr>
            <w:r>
              <w:t xml:space="preserve">10,800,000</w:t>
            </w:r>
          </w:p>
        </w:tc>
      </w:tr>
      <w:tr>
        <w:tc>
          <w:tcPr>
            <w:gridSpan w:val="4"/>
          </w:tcPr>
          <w:p>
            <w:pPr>
              <w:pStyle w:val="Compact"/>
              <w:jc w:val="left"/>
            </w:pPr>
            <w:r>
              <w:t xml:space="preserve">TOTAL CONTRACT VALUE</w:t>
            </w:r>
          </w:p>
        </w:tc>
        <w:tc>
          <w:tcPr/>
          <w:p>
            <w:pPr>
              <w:pStyle w:val="Compact"/>
              <w:jc w:val="left"/>
            </w:pPr>
            <w:r>
              <w:t xml:space="preserve">74,400,000</w:t>
            </w:r>
          </w:p>
        </w:tc>
      </w:tr>
    </w:tbl>
    <w:bookmarkEnd w:id="23"/>
    <w:bookmarkStart w:id="24" w:name="scope-of-work-deliverables"/>
    <w:p>
      <w:pPr>
        <w:pStyle w:val="Heading2"/>
      </w:pPr>
      <w:r>
        <w:t xml:space="preserve">4. Scope of Work &amp; Deliverables</w:t>
      </w:r>
    </w:p>
    <w:p>
      <w:pPr>
        <w:pStyle w:val="FirstParagraph"/>
      </w:pPr>
      <w:r>
        <w:t xml:space="preserve">The Business Consultant shall deliver the following as part of this Purchase Order engagement:</w:t>
      </w:r>
    </w:p>
    <w:p>
      <w:pPr>
        <w:numPr>
          <w:ilvl w:val="0"/>
          <w:numId w:val="1001"/>
        </w:numPr>
        <w:pStyle w:val="Compact"/>
      </w:pPr>
      <w:r>
        <w:t xml:space="preserve">A comprehensive Strategic Business Plan document tailored to the Colombian market conditions, including competitive landscape analysis of the Medellín business ecosystem.</w:t>
      </w:r>
    </w:p>
    <w:p>
      <w:pPr>
        <w:numPr>
          <w:ilvl w:val="0"/>
          <w:numId w:val="1001"/>
        </w:numPr>
        <w:pStyle w:val="Compact"/>
      </w:pPr>
      <w:r>
        <w:t xml:space="preserve">A Process Optimization Report with actionable recommendations for reducing operational costs by a minimum of 15% within the first two quarters of implementation.</w:t>
      </w:r>
    </w:p>
    <w:p>
      <w:pPr>
        <w:numPr>
          <w:ilvl w:val="0"/>
          <w:numId w:val="1001"/>
        </w:numPr>
        <w:pStyle w:val="Compact"/>
      </w:pPr>
      <w:r>
        <w:t xml:space="preserve">An Organizational Development Roadmap with a 12-month change management timeline, including stakeholder engagement strategies appropriate for the local workforce in Medellín.</w:t>
      </w:r>
    </w:p>
    <w:p>
      <w:pPr>
        <w:numPr>
          <w:ilvl w:val="0"/>
          <w:numId w:val="1001"/>
        </w:numPr>
        <w:pStyle w:val="Compact"/>
      </w:pPr>
      <w:r>
        <w:t xml:space="preserve">A Financial Projection Model in Excel and Power BI format, incorporating Colombian tax regulations (IVA, Renta) and Antioquia departmental fiscal considerations.</w:t>
      </w:r>
    </w:p>
    <w:p>
      <w:pPr>
        <w:numPr>
          <w:ilvl w:val="0"/>
          <w:numId w:val="1001"/>
        </w:numPr>
        <w:pStyle w:val="Compact"/>
      </w:pPr>
      <w:r>
        <w:t xml:space="preserve">Four (4) in-person Executive Training Workshops to be conducted at the Purchasing Entity's headquarters in El Poblado, Medellín, Colombia.</w:t>
      </w:r>
    </w:p>
    <w:p>
      <w:pPr>
        <w:numPr>
          <w:ilvl w:val="0"/>
          <w:numId w:val="1001"/>
        </w:numPr>
        <w:pStyle w:val="Compact"/>
      </w:pPr>
      <w:r>
        <w:t xml:space="preserve">Monthly written progress reports submitted by the 5th business day of each month, detailing milestones achieved, risks identified, and recommended corrective actions.</w:t>
      </w:r>
    </w:p>
    <w:bookmarkEnd w:id="24"/>
    <w:bookmarkStart w:id="25" w:name="terms-and-conditions"/>
    <w:p>
      <w:pPr>
        <w:pStyle w:val="Heading2"/>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commercial laws of the Republic of Colombia, including the Colombian Commercial Code (Código de Comercio) and applicable regulations of the Superintendencia de Industria y Comercio.</w:t>
      </w:r>
    </w:p>
    <w:p>
      <w:pPr>
        <w:numPr>
          <w:ilvl w:val="0"/>
          <w:numId w:val="1002"/>
        </w:numPr>
        <w:pStyle w:val="Compact"/>
      </w:pPr>
      <w:r>
        <w:rPr>
          <w:bCs/>
          <w:b/>
        </w:rPr>
        <w:t xml:space="preserve">Payment Schedule:</w:t>
      </w:r>
      <w:r>
        <w:t xml:space="preserve"> </w:t>
      </w:r>
      <w:r>
        <w:t xml:space="preserve">Payment shall be made in three (3) equal installments: 40% upon execution of this Purchase Order, 30% upon delivery of the mid-term report (Month 2), and 30% upon final acceptance of all deliverables. All payments shall be made via bank transfer to the account designated by the Business Consultant.</w:t>
      </w:r>
    </w:p>
    <w:p>
      <w:pPr>
        <w:numPr>
          <w:ilvl w:val="0"/>
          <w:numId w:val="1002"/>
        </w:numPr>
        <w:pStyle w:val="Compact"/>
      </w:pPr>
      <w:r>
        <w:rPr>
          <w:bCs/>
          <w:b/>
        </w:rPr>
        <w:t xml:space="preserve">Tax Obligations:</w:t>
      </w:r>
      <w:r>
        <w:t xml:space="preserve"> </w:t>
      </w:r>
      <w:r>
        <w:t xml:space="preserve">The Business Consultant is responsible for the payment of all applicable taxes, including but not limited to IVA (19%), ICA (Impuesto al Consumo) applicable in the city of Medellín, and personal income tax (Renta) as mandated by the Colombian National Tax Authority (DIAN).</w:t>
      </w:r>
    </w:p>
    <w:p>
      <w:pPr>
        <w:numPr>
          <w:ilvl w:val="0"/>
          <w:numId w:val="1002"/>
        </w:numPr>
        <w:pStyle w:val="Compact"/>
      </w:pPr>
      <w:r>
        <w:rPr>
          <w:bCs/>
          <w:b/>
        </w:rPr>
        <w:t xml:space="preserve">Confidentiality:</w:t>
      </w:r>
      <w:r>
        <w:t xml:space="preserve"> </w:t>
      </w:r>
      <w:r>
        <w:t xml:space="preserve">The Business Consultant agrees to maintain strict confidentiality regarding all proprietary information, trade secrets, and business data of the Purchasing Entity. This obligation shall survive the termination of this Purchase Order for a period of three (3) years.</w:t>
      </w:r>
    </w:p>
    <w:p>
      <w:pPr>
        <w:numPr>
          <w:ilvl w:val="0"/>
          <w:numId w:val="1002"/>
        </w:numPr>
        <w:pStyle w:val="Compact"/>
      </w:pPr>
      <w:r>
        <w:rPr>
          <w:bCs/>
          <w:b/>
        </w:rPr>
        <w:t xml:space="preserve">Intellectual Property:</w:t>
      </w:r>
      <w:r>
        <w:t xml:space="preserve"> </w:t>
      </w:r>
      <w:r>
        <w:t xml:space="preserve">All reports, models, plans, and materials created specifically for the Purchasing Entity under this Purchase Order shall be the exclusive property of the Purchasing Entity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the Business Consultant shall be compensated for all services rendered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the city of Medellín, Antioquia, Colombia, in accordance with Law 1563 of 2012. If mediation fails, disputes shall be submitted to the competent commercial courts of Medellín.</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actions, or public health emergencies affecting the Medellín metropolitan area.</w:t>
      </w:r>
    </w:p>
    <w:p>
      <w:pPr>
        <w:numPr>
          <w:ilvl w:val="0"/>
          <w:numId w:val="1002"/>
        </w:numPr>
        <w:pStyle w:val="Compact"/>
      </w:pPr>
      <w:r>
        <w:rPr>
          <w:bCs/>
          <w:b/>
        </w:rPr>
        <w:t xml:space="preserve">Compliance:</w:t>
      </w:r>
      <w:r>
        <w:t xml:space="preserve"> </w:t>
      </w:r>
      <w:r>
        <w:t xml:space="preserve">The Business Consultant warrants that all services shall be performed in full compliance with Colombian labor laws, data protection regulations (Ley 1581 de 2012), and all applicable municipal ordinances of the city of Medellín.</w:t>
      </w:r>
    </w:p>
    <w:bookmarkEnd w:id="25"/>
    <w:bookmarkStart w:id="26" w:name="acceptance-authorization"/>
    <w:p>
      <w:pPr>
        <w:pStyle w:val="Heading2"/>
      </w:pPr>
      <w:r>
        <w:t xml:space="preserve">6. Acceptance &amp; Authorization</w:t>
      </w:r>
    </w:p>
    <w:p>
      <w:pPr>
        <w:pStyle w:val="FirstParagraph"/>
      </w:pPr>
      <w:r>
        <w:t xml:space="preserve">By signing below, both parties acknowledge and agree to all terms, conditions, and obligations set forth in this Purchase Order for the engagement of the Business Consultant in Medellín, Colombia. This document constitutes a binding commercial agreement between the parties.</w:t>
      </w:r>
    </w:p>
    <w:bookmarkEnd w:id="26"/>
    <w:p>
      <w:pPr>
        <w:pStyle w:val="BodyText"/>
      </w:pPr>
      <w:r>
        <w:rPr>
          <w:bCs/>
          <w:b/>
        </w:rPr>
        <w:t xml:space="preserve">For the Purchasing Entity</w:t>
      </w:r>
      <w:r>
        <w:br/>
      </w:r>
      <w:r>
        <w:t xml:space="preserve">María Fernanda Restrepo</w:t>
      </w:r>
      <w:r>
        <w:br/>
      </w:r>
      <w:r>
        <w:t xml:space="preserve">Director of Procurement</w:t>
      </w:r>
      <w:r>
        <w:br/>
      </w:r>
      <w:r>
        <w:t xml:space="preserve">Innovative Solutions Group S.A.S.</w:t>
      </w:r>
      <w:r>
        <w:br/>
      </w:r>
      <w:r>
        <w:t xml:space="preserve">Medellín, Colombia</w:t>
      </w:r>
      <w:r>
        <w:br/>
      </w:r>
      <w:r>
        <w:t xml:space="preserve">Date: _______________</w:t>
      </w:r>
    </w:p>
    <w:p>
      <w:pPr>
        <w:pStyle w:val="BodyText"/>
      </w:pPr>
      <w:r>
        <w:rPr>
          <w:bCs/>
          <w:b/>
        </w:rPr>
        <w:t xml:space="preserve">For the Business Consultant</w:t>
      </w:r>
      <w:r>
        <w:br/>
      </w:r>
      <w:r>
        <w:t xml:space="preserve">Andrés Felipe Gómez Torres</w:t>
      </w:r>
      <w:r>
        <w:br/>
      </w:r>
      <w:r>
        <w:t xml:space="preserve">Lead Business Consultant</w:t>
      </w:r>
      <w:r>
        <w:br/>
      </w:r>
      <w:r>
        <w:t xml:space="preserve">Estrategia &amp; Gestión Consultores S.A.S.</w:t>
      </w:r>
      <w:r>
        <w:br/>
      </w:r>
      <w:r>
        <w:t xml:space="preserve">Medellín, Colombia</w:t>
      </w:r>
      <w:r>
        <w:br/>
      </w:r>
      <w:r>
        <w:t xml:space="preserve">Date: _______________</w:t>
      </w:r>
    </w:p>
    <w:p>
      <w:pPr>
        <w:pStyle w:val="BodyText"/>
      </w:pPr>
      <w:r>
        <w:t xml:space="preserve">Purchase Order No. PO-COL-MDE-2025-04782 | Business Consultant Services | Medellín, Antioquia, Colombia</w:t>
      </w:r>
    </w:p>
    <w:p>
      <w:pPr>
        <w:pStyle w:val="BodyText"/>
      </w:pPr>
      <w:r>
        <w:t xml:space="preserve">This document is valid only when signed by both parties. Unauthorized reproduction is prohibited. © 2025 Innovative Solutions Group S.A.S.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Colombia Medellín</dc:title>
  <dc:creator/>
  <dc:language>en</dc:language>
  <cp:keywords/>
  <dcterms:created xsi:type="dcterms:W3CDTF">2026-10-10T06:32:19Z</dcterms:created>
  <dcterms:modified xsi:type="dcterms:W3CDTF">2026-10-10T06:32:19Z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