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Business Consultant Services — Egypt Alexandria</w:t>
      </w:r>
    </w:p>
    <w:p>
      <w:pPr>
        <w:pStyle w:val="BodyText"/>
      </w:pPr>
      <w:r>
        <w:t xml:space="preserve">Document Reference: PO-EGY-ALX-2025-0047</w:t>
      </w:r>
    </w:p>
    <w:bookmarkEnd w:id="20"/>
    <w:p>
      <w:pPr>
        <w:pStyle w:val="BodyText"/>
      </w:pPr>
      <w:r>
        <w:rPr>
          <w:bCs/>
          <w:b/>
        </w:rPr>
        <w:t xml:space="preserve">Purchase Order Number:</w:t>
      </w:r>
      <w:r>
        <w:t xml:space="preserve"> </w:t>
      </w:r>
      <w:r>
        <w:t xml:space="preserve">PO-EGY-ALX-2025-0047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Delivery Location:</w:t>
      </w:r>
      <w:r>
        <w:t xml:space="preserve"> </w:t>
      </w:r>
      <w:r>
        <w:t xml:space="preserve">Egypt Alexandria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Alexandria Coastal Development Group S.A.E.</w:t>
            </w:r>
          </w:p>
        </w:tc>
        <w:tc>
          <w:tcPr/>
          <w:p>
            <w:pPr>
              <w:pStyle w:val="Compact"/>
              <w:jc w:val="left"/>
            </w:pPr>
            <w:r>
              <w:rPr>
                <w:bCs/>
                <w:b/>
              </w:rPr>
              <w:t xml:space="preserve">Commercial Registration No.:</w:t>
            </w:r>
            <w:r>
              <w:t xml:space="preserve"> </w:t>
            </w:r>
            <w:r>
              <w:t xml:space="preserve">184729-ALX</w:t>
            </w:r>
          </w:p>
        </w:tc>
      </w:tr>
      <w:tr>
        <w:tc>
          <w:tcPr/>
          <w:p>
            <w:pPr>
              <w:pStyle w:val="Compact"/>
              <w:jc w:val="left"/>
            </w:pPr>
            <w:r>
              <w:rPr>
                <w:bCs/>
                <w:b/>
              </w:rPr>
              <w:t xml:space="preserve">Address:</w:t>
            </w:r>
            <w:r>
              <w:t xml:space="preserve"> </w:t>
            </w:r>
            <w:r>
              <w:t xml:space="preserve">42 Corniche El-Nil Street, Smouha District, Egypt Alexandria, 21543</w:t>
            </w:r>
          </w:p>
        </w:tc>
        <w:tc>
          <w:tcPr/>
          <w:p>
            <w:pPr>
              <w:pStyle w:val="Compact"/>
              <w:jc w:val="left"/>
            </w:pPr>
            <w:r>
              <w:rPr>
                <w:bCs/>
                <w:b/>
              </w:rPr>
              <w:t xml:space="preserve">Tax Identification No.:</w:t>
            </w:r>
            <w:r>
              <w:t xml:space="preserve"> </w:t>
            </w:r>
            <w:r>
              <w:t xml:space="preserve">552-881-334-770</w:t>
            </w:r>
          </w:p>
        </w:tc>
      </w:tr>
      <w:tr>
        <w:tc>
          <w:tcPr/>
          <w:p>
            <w:pPr>
              <w:pStyle w:val="Compact"/>
              <w:jc w:val="left"/>
            </w:pPr>
            <w:r>
              <w:rPr>
                <w:bCs/>
                <w:b/>
              </w:rPr>
              <w:t xml:space="preserve">Contact Person:</w:t>
            </w:r>
            <w:r>
              <w:t xml:space="preserve"> </w:t>
            </w:r>
            <w:r>
              <w:t xml:space="preserve">Mr. Tarek El-Sayed, Chief Financial Officer</w:t>
            </w:r>
          </w:p>
        </w:tc>
        <w:tc>
          <w:tcPr/>
          <w:p>
            <w:pPr>
              <w:pStyle w:val="Compact"/>
              <w:jc w:val="left"/>
            </w:pPr>
            <w:r>
              <w:rPr>
                <w:bCs/>
                <w:b/>
              </w:rPr>
              <w:t xml:space="preserve">Telephone:</w:t>
            </w:r>
            <w:r>
              <w:t xml:space="preserve"> </w:t>
            </w:r>
            <w:r>
              <w:t xml:space="preserve">+20-3-552-8814</w:t>
            </w:r>
          </w:p>
        </w:tc>
      </w:tr>
      <w:tr>
        <w:tc>
          <w:tcPr/>
          <w:p>
            <w:pPr>
              <w:pStyle w:val="Compact"/>
              <w:jc w:val="left"/>
            </w:pPr>
            <w:r>
              <w:rPr>
                <w:bCs/>
                <w:b/>
              </w:rPr>
              <w:t xml:space="preserve">Email:</w:t>
            </w:r>
            <w:r>
              <w:t xml:space="preserve"> </w:t>
            </w:r>
            <w:r>
              <w:t xml:space="preserve">procurement@alexcoastaldev.com.eg</w:t>
            </w:r>
          </w:p>
        </w:tc>
        <w:tc>
          <w:tcPr/>
          <w:p>
            <w:pPr>
              <w:pStyle w:val="Compact"/>
              <w:jc w:val="left"/>
            </w:pPr>
            <w:r>
              <w:rPr>
                <w:bCs/>
                <w:b/>
              </w:rPr>
              <w:t xml:space="preserve">Bank:</w:t>
            </w:r>
            <w:r>
              <w:t xml:space="preserve"> </w:t>
            </w:r>
            <w:r>
              <w:t xml:space="preserve">National Bank of Egypt, Alexandria Branch</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Delta Strategic Advisory &amp; Consulting LLC</w:t>
            </w:r>
          </w:p>
        </w:tc>
        <w:tc>
          <w:tcPr/>
          <w:p>
            <w:pPr>
              <w:pStyle w:val="Compact"/>
              <w:jc w:val="left"/>
            </w:pPr>
            <w:r>
              <w:rPr>
                <w:bCs/>
                <w:b/>
              </w:rPr>
              <w:t xml:space="preserve">Commercial Registration No.:</w:t>
            </w:r>
            <w:r>
              <w:t xml:space="preserve"> </w:t>
            </w:r>
            <w:r>
              <w:t xml:space="preserve">229104-ALX</w:t>
            </w:r>
          </w:p>
        </w:tc>
      </w:tr>
      <w:tr>
        <w:tc>
          <w:tcPr/>
          <w:p>
            <w:pPr>
              <w:pStyle w:val="Compact"/>
              <w:jc w:val="left"/>
            </w:pPr>
            <w:r>
              <w:rPr>
                <w:bCs/>
                <w:b/>
              </w:rPr>
              <w:t xml:space="preserve">Address:</w:t>
            </w:r>
            <w:r>
              <w:t xml:space="preserve"> </w:t>
            </w:r>
            <w:r>
              <w:t xml:space="preserve">18 El-Montazah Road, Ramla District, Egypt Alexandria, 21411</w:t>
            </w:r>
          </w:p>
        </w:tc>
        <w:tc>
          <w:tcPr/>
          <w:p>
            <w:pPr>
              <w:pStyle w:val="Compact"/>
              <w:jc w:val="left"/>
            </w:pPr>
            <w:r>
              <w:rPr>
                <w:bCs/>
                <w:b/>
              </w:rPr>
              <w:t xml:space="preserve">Tax Identification No.:</w:t>
            </w:r>
            <w:r>
              <w:t xml:space="preserve"> </w:t>
            </w:r>
            <w:r>
              <w:t xml:space="preserve">661-204-998-112</w:t>
            </w:r>
          </w:p>
        </w:tc>
      </w:tr>
      <w:tr>
        <w:tc>
          <w:tcPr/>
          <w:p>
            <w:pPr>
              <w:pStyle w:val="Compact"/>
              <w:jc w:val="left"/>
            </w:pPr>
            <w:r>
              <w:rPr>
                <w:bCs/>
                <w:b/>
              </w:rPr>
              <w:t xml:space="preserve">Contact Person:</w:t>
            </w:r>
            <w:r>
              <w:t xml:space="preserve"> </w:t>
            </w:r>
            <w:r>
              <w:t xml:space="preserve">Dr. Mona Fathy, Lead Business Consultant</w:t>
            </w:r>
          </w:p>
        </w:tc>
        <w:tc>
          <w:tcPr/>
          <w:p>
            <w:pPr>
              <w:pStyle w:val="Compact"/>
              <w:jc w:val="left"/>
            </w:pPr>
            <w:r>
              <w:rPr>
                <w:bCs/>
                <w:b/>
              </w:rPr>
              <w:t xml:space="preserve">Telephone:</w:t>
            </w:r>
            <w:r>
              <w:t xml:space="preserve"> </w:t>
            </w:r>
            <w:r>
              <w:t xml:space="preserve">+20-3-487-2291</w:t>
            </w:r>
          </w:p>
        </w:tc>
      </w:tr>
      <w:tr>
        <w:tc>
          <w:tcPr/>
          <w:p>
            <w:pPr>
              <w:pStyle w:val="Compact"/>
              <w:jc w:val="left"/>
            </w:pPr>
            <w:r>
              <w:rPr>
                <w:bCs/>
                <w:b/>
              </w:rPr>
              <w:t xml:space="preserve">Email:</w:t>
            </w:r>
            <w:r>
              <w:t xml:space="preserve"> </w:t>
            </w:r>
            <w:r>
              <w:t xml:space="preserve">contracts@deltastrategic.com.eg</w:t>
            </w:r>
          </w:p>
        </w:tc>
        <w:tc>
          <w:tcPr/>
          <w:p>
            <w:pPr>
              <w:pStyle w:val="Compact"/>
              <w:jc w:val="left"/>
            </w:pPr>
            <w:r>
              <w:rPr>
                <w:bCs/>
                <w:b/>
              </w:rPr>
              <w:t xml:space="preserve">Bank:</w:t>
            </w:r>
            <w:r>
              <w:t xml:space="preserve"> </w:t>
            </w:r>
            <w:r>
              <w:t xml:space="preserve">CIB, Alexandria Main Branch</w:t>
            </w:r>
          </w:p>
        </w:tc>
      </w:tr>
    </w:tbl>
    <w:p>
      <w:pPr>
        <w:pStyle w:val="BodyText"/>
      </w:pPr>
      <w:r>
        <w:t xml:space="preserve">3. Scope of Services — Business Consultant Engagement</w:t>
      </w:r>
    </w:p>
    <w:p>
      <w:pPr>
        <w:pStyle w:val="BodyText"/>
      </w:pPr>
      <w:r>
        <w:t xml:space="preserve">This</w:t>
      </w:r>
      <w:r>
        <w:t xml:space="preserve"> </w:t>
      </w:r>
      <w:r>
        <w:t xml:space="preserve">Purchase Order</w:t>
      </w:r>
      <w:r>
        <w:t xml:space="preserve"> </w:t>
      </w:r>
      <w:r>
        <w:t xml:space="preserve">is issued by Alexandria Coastal Development Group S.A.E. to formally engage the services of a qualified</w:t>
      </w:r>
      <w:r>
        <w:t xml:space="preserve"> </w:t>
      </w:r>
      <w:r>
        <w:t xml:space="preserve">Business Consultant</w:t>
      </w:r>
      <w:r>
        <w:t xml:space="preserve"> </w:t>
      </w:r>
      <w:r>
        <w:t xml:space="preserve">operating within the commercial and industrial zone of</w:t>
      </w:r>
      <w:r>
        <w:t xml:space="preserve"> </w:t>
      </w:r>
      <w:r>
        <w:t xml:space="preserve">Egypt Alexandria</w:t>
      </w:r>
      <w:r>
        <w:t xml:space="preserve">. The Business Consultant shall provide comprehensive strategic advisory, operational restructuring, and market-entry analysis services tailored to the buyer's expansion plans along the northern Mediterranean coastline of Egypt Alexandria. The engagement is governed by the terms and conditions set forth in this Purchase Order and the supplementary Service Level Agreement (SLA) attached hereto as Annex A.</w:t>
      </w:r>
    </w:p>
    <w:p>
      <w:pPr>
        <w:pStyle w:val="BodyText"/>
      </w:pPr>
      <w:r>
        <w:t xml:space="preserve">4. Line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Strategic Business Planning &amp; Market Analysis for Egypt Alexandria commercial sector</w:t>
            </w:r>
          </w:p>
        </w:tc>
        <w:tc>
          <w:tcPr/>
          <w:p>
            <w:pPr>
              <w:pStyle w:val="Compact"/>
              <w:jc w:val="left"/>
            </w:pPr>
            <w:r>
              <w:t xml:space="preserve">8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Operational Process Re-engineering &amp; Supply Chain Optimization</w:t>
            </w:r>
          </w:p>
        </w:tc>
        <w:tc>
          <w:tcPr/>
          <w:p>
            <w:pPr>
              <w:pStyle w:val="Compact"/>
              <w:jc w:val="left"/>
            </w:pPr>
            <w:r>
              <w:t xml:space="preserve">6 weeks</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Regulatory Compliance Advisory (Egyptian Commercial Law &amp; Alexandria Municipal Codes)</w:t>
            </w:r>
          </w:p>
        </w:tc>
        <w:tc>
          <w:tcPr/>
          <w:p>
            <w:pPr>
              <w:pStyle w:val="Compact"/>
              <w:jc w:val="left"/>
            </w:pPr>
            <w:r>
              <w:t xml:space="preserve">4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Workforce Development &amp; Leadership Training Program (on-site in Egypt Alexandria)</w:t>
            </w:r>
          </w:p>
        </w:tc>
        <w:tc>
          <w:tcPr/>
          <w:p>
            <w:pPr>
              <w:pStyle w:val="Compact"/>
              <w:jc w:val="left"/>
            </w:pPr>
            <w:r>
              <w:t xml:space="preserve">3 weeks</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Quarterly Performance Review &amp; Ongoing Business Consultant Retainer</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4</w:t>
            </w:r>
          </w:p>
        </w:tc>
        <w:tc>
          <w:tcPr/>
          <w:p>
            <w:pPr>
              <w:pStyle w:val="Compact"/>
              <w:jc w:val="left"/>
            </w:pPr>
            <w:r>
              <w:t xml:space="preserve">48,000</w:t>
            </w:r>
          </w:p>
        </w:tc>
      </w:tr>
      <w:tr>
        <w:tc>
          <w:tcPr>
            <w:gridSpan w:val="5"/>
          </w:tcPr>
          <w:p>
            <w:pPr>
              <w:pStyle w:val="Compact"/>
              <w:jc w:val="right"/>
            </w:pPr>
            <w:r>
              <w:t xml:space="preserve">Subtotal</w:t>
            </w:r>
          </w:p>
        </w:tc>
        <w:tc>
          <w:tcPr/>
          <w:p>
            <w:pPr>
              <w:pStyle w:val="Compact"/>
              <w:jc w:val="left"/>
            </w:pPr>
            <w:r>
              <w:t xml:space="preserve">171,500</w:t>
            </w:r>
          </w:p>
        </w:tc>
      </w:tr>
      <w:tr>
        <w:tc>
          <w:tcPr>
            <w:gridSpan w:val="5"/>
          </w:tcPr>
          <w:p>
            <w:pPr>
              <w:pStyle w:val="Compact"/>
              <w:jc w:val="right"/>
            </w:pPr>
            <w:r>
              <w:t xml:space="preserve">VAT (14% — Egyptian Tax Authority)</w:t>
            </w:r>
          </w:p>
        </w:tc>
        <w:tc>
          <w:tcPr/>
          <w:p>
            <w:pPr>
              <w:pStyle w:val="Compact"/>
              <w:jc w:val="left"/>
            </w:pPr>
            <w:r>
              <w:t xml:space="preserve">24,010</w:t>
            </w:r>
          </w:p>
        </w:tc>
      </w:tr>
      <w:tr>
        <w:tc>
          <w:tcPr>
            <w:gridSpan w:val="5"/>
          </w:tcPr>
          <w:p>
            <w:pPr>
              <w:pStyle w:val="Compact"/>
              <w:jc w:val="right"/>
            </w:pPr>
            <w:r>
              <w:t xml:space="preserve">TOTAL AMOUNT DUE (EGP)</w:t>
            </w:r>
          </w:p>
        </w:tc>
        <w:tc>
          <w:tcPr/>
          <w:p>
            <w:pPr>
              <w:pStyle w:val="Compact"/>
              <w:jc w:val="left"/>
            </w:pPr>
            <w:r>
              <w:t xml:space="preserve">195,510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Business Consultant within five (5) business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Business Consultant services shall commence no later than 1 July 2025 and shall be completed in accordance with the milestone schedule outlined in Annex B. The primary work location shall be the buyer's headquarters in Egypt Alexandria, with remote consultation permitted for up to 30% of total engagement hours.</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completion of the mid-project review, and 25% upon final delivery and acceptance of all Business Consultant deliverables. All payments shall be processed via bank transfer to the account specified in Section 2.</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financial data of the buyer.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reports, analyses, strategic plans, and deliverables produced by the Business Consultant under this Purchase Order shall become the exclusive property of the buyer upon full payment. The Business Consultant retains the right to reference the engagement in anonymized case studies.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compensate the Business Consultant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specifically the Egyptian Commercial Code and applicable regulations of the Alexandria Governorate. Any disputes shall be resolved through arbitration at the Egyptian Arbitration Centre in Alexandria.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Egypt Alexandria, or pandemics, provided that written notice is given within 48 hours of the event.</w:t>
      </w:r>
    </w:p>
    <w:p>
      <w:pPr>
        <w:numPr>
          <w:ilvl w:val="0"/>
          <w:numId w:val="1001"/>
        </w:numPr>
        <w:pStyle w:val="Compact"/>
      </w:pPr>
      <w:r>
        <w:rPr>
          <w:bCs/>
          <w:b/>
        </w:rPr>
        <w:t xml:space="preserve">Compliance:</w:t>
      </w:r>
      <w:r>
        <w:t xml:space="preserve"> </w:t>
      </w:r>
      <w:r>
        <w:t xml:space="preserve">The Business Consultant warrants full compliance with all applicable Egyptian labor laws, tax obligations, and professional licensing requirements. The Business Consultant shall maintain valid professional indemnity insurance with a minimum coverage of EGP 5,000,000 throughout the engagement period.</w:t>
      </w:r>
    </w:p>
    <w:p>
      <w:pPr>
        <w:pStyle w:val="FirstParagraph"/>
      </w:pPr>
      <w:r>
        <w:t xml:space="preserve">6. Authorisation &amp; Signatures</w:t>
      </w:r>
    </w:p>
    <w:p>
      <w:pPr>
        <w:pStyle w:val="BodyText"/>
      </w:pPr>
      <w:r>
        <w:t xml:space="preserve">By signing below, both parties acknowledge and agree to all terms, conditions, and obligations set forth in this Purchase Order for the engagement of Business Consultant services in Egypt Alexandria.</w:t>
      </w:r>
    </w:p>
    <w:p>
      <w:pPr>
        <w:pStyle w:val="BodyText"/>
      </w:pPr>
      <w:r>
        <w:rPr>
          <w:bCs/>
          <w:b/>
        </w:rPr>
        <w:t xml:space="preserve">For the Buyer:</w:t>
      </w:r>
      <w:r>
        <w:br/>
      </w:r>
      <w:r>
        <w:t xml:space="preserve">Mr. Tarek El-Sayed</w:t>
      </w:r>
      <w:r>
        <w:br/>
      </w:r>
      <w:r>
        <w:t xml:space="preserve">Chief Financial Officer</w:t>
      </w:r>
      <w:r>
        <w:br/>
      </w:r>
      <w:r>
        <w:t xml:space="preserve">Alexandria Coastal Development Group S.A.E.</w:t>
      </w:r>
      <w:r>
        <w:br/>
      </w:r>
      <w:r>
        <w:t xml:space="preserve">Date: _______________</w:t>
      </w:r>
    </w:p>
    <w:p>
      <w:pPr>
        <w:pStyle w:val="BodyText"/>
      </w:pPr>
      <w:r>
        <w:rPr>
          <w:bCs/>
          <w:b/>
        </w:rPr>
        <w:t xml:space="preserve">For the Business Consultant:</w:t>
      </w:r>
      <w:r>
        <w:br/>
      </w:r>
      <w:r>
        <w:t xml:space="preserve">Dr. Mona Fathy</w:t>
      </w:r>
      <w:r>
        <w:br/>
      </w:r>
      <w:r>
        <w:t xml:space="preserve">Lead Business Consultant</w:t>
      </w:r>
      <w:r>
        <w:br/>
      </w:r>
      <w:r>
        <w:t xml:space="preserve">Delta Strategic Advisory &amp; Consulting LLC</w:t>
      </w:r>
      <w:r>
        <w:br/>
      </w:r>
      <w:r>
        <w:t xml:space="preserve">Date: _______________</w:t>
      </w:r>
    </w:p>
    <w:p>
      <w:pPr>
        <w:pStyle w:val="BodyText"/>
      </w:pPr>
      <w:r>
        <w:t xml:space="preserve">This Purchase Order (PO-EGY-ALX-2025-0047) was prepared and issued in Egypt Alexandria, Arab Republic of Egypt. All communications regarding this Purchase Order and the associated Business Consultant engagement shall be directed to the addresses listed in Sections 1 and 2. This document is valid only when bearing the official company stamps and authorized signatures of both parties. © 2025 Alexandria Coastal Development Group S.A.E.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Egypt Alexandria</dc:title>
  <dc:creator/>
  <dc:language>en</dc:language>
  <cp:keywords/>
  <dcterms:created xsi:type="dcterms:W3CDTF">2026-10-10T07:08:59Z</dcterms:created>
  <dcterms:modified xsi:type="dcterms:W3CDTF">2026-10-10T07:08:59Z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