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Reference No: PO-FRM-2025-00487</w:t>
      </w:r>
    </w:p>
    <w:p>
      <w:pPr>
        <w:pStyle w:val="BodyText"/>
      </w:pPr>
      <w:r>
        <w:t xml:space="preserve">Date of Issue: 15 June 2025</w:t>
      </w:r>
    </w:p>
    <w:bookmarkEnd w:id="20"/>
    <w:bookmarkStart w:id="23" w:name="parties-involved"/>
    <w:p>
      <w:pPr>
        <w:pStyle w:val="Heading2"/>
      </w:pPr>
      <w:r>
        <w:t xml:space="preserve">1. Parties Involved</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Provence Industrial Solutions SARL</w:t>
      </w:r>
    </w:p>
    <w:p>
      <w:pPr>
        <w:pStyle w:val="BodyText"/>
      </w:pPr>
      <w:r>
        <w:rPr>
          <w:bCs/>
          <w:b/>
        </w:rPr>
        <w:t xml:space="preserve">Address:</w:t>
      </w:r>
      <w:r>
        <w:t xml:space="preserve"> </w:t>
      </w:r>
      <w:r>
        <w:t xml:space="preserve">42 Boulevard Longchamp, 13001 Marseille, France</w:t>
      </w:r>
    </w:p>
    <w:p>
      <w:pPr>
        <w:pStyle w:val="BodyText"/>
      </w:pPr>
      <w:r>
        <w:rPr>
          <w:bCs/>
          <w:b/>
        </w:rPr>
        <w:t xml:space="preserve">SIRET:</w:t>
      </w:r>
      <w:r>
        <w:t xml:space="preserve"> </w:t>
      </w:r>
      <w:r>
        <w:t xml:space="preserve">847 291 034 00021</w:t>
      </w:r>
    </w:p>
    <w:p>
      <w:pPr>
        <w:pStyle w:val="BodyText"/>
      </w:pPr>
      <w:r>
        <w:rPr>
          <w:bCs/>
          <w:b/>
        </w:rPr>
        <w:t xml:space="preserve">Contact:</w:t>
      </w:r>
      <w:r>
        <w:t xml:space="preserve"> </w:t>
      </w:r>
      <w:r>
        <w:t xml:space="preserve">Mr. Laurent Dubois, Procurement Director</w:t>
      </w:r>
    </w:p>
    <w:p>
      <w:pPr>
        <w:pStyle w:val="BodyText"/>
      </w:pPr>
      <w:r>
        <w:rPr>
          <w:bCs/>
          <w:b/>
        </w:rPr>
        <w:t xml:space="preserve">Email:</w:t>
      </w:r>
      <w:r>
        <w:t xml:space="preserve"> </w:t>
      </w:r>
      <w:r>
        <w:t xml:space="preserve">l.dubois@provence-industrial.fr</w:t>
      </w:r>
    </w:p>
    <w:p>
      <w:pPr>
        <w:pStyle w:val="BodyText"/>
      </w:pPr>
      <w:r>
        <w:rPr>
          <w:bCs/>
          <w:b/>
        </w:rPr>
        <w:t xml:space="preserve">Phone:</w:t>
      </w:r>
      <w:r>
        <w:t xml:space="preserve"> </w:t>
      </w:r>
      <w:r>
        <w:t xml:space="preserve">+33 4 91 55 22 08</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Méditerranée Advisory Group SAS</w:t>
      </w:r>
    </w:p>
    <w:p>
      <w:pPr>
        <w:pStyle w:val="BodyText"/>
      </w:pPr>
      <w:r>
        <w:rPr>
          <w:bCs/>
          <w:b/>
        </w:rPr>
        <w:t xml:space="preserve">Address:</w:t>
      </w:r>
      <w:r>
        <w:t xml:space="preserve"> </w:t>
      </w:r>
      <w:r>
        <w:t xml:space="preserve">18 Rue de la République, 13002 Marseille, France</w:t>
      </w:r>
    </w:p>
    <w:p>
      <w:pPr>
        <w:pStyle w:val="BodyText"/>
      </w:pPr>
      <w:r>
        <w:rPr>
          <w:bCs/>
          <w:b/>
        </w:rPr>
        <w:t xml:space="preserve">SIRET:</w:t>
      </w:r>
      <w:r>
        <w:t xml:space="preserve"> </w:t>
      </w:r>
      <w:r>
        <w:t xml:space="preserve">912 558 771 00014</w:t>
      </w:r>
    </w:p>
    <w:p>
      <w:pPr>
        <w:pStyle w:val="BodyText"/>
      </w:pPr>
      <w:r>
        <w:rPr>
          <w:bCs/>
          <w:b/>
        </w:rPr>
        <w:t xml:space="preserve">Contact:</w:t>
      </w:r>
      <w:r>
        <w:t xml:space="preserve"> </w:t>
      </w:r>
      <w:r>
        <w:t xml:space="preserve">Mme. Sophie Marchand, Managing Partner</w:t>
      </w:r>
    </w:p>
    <w:p>
      <w:pPr>
        <w:pStyle w:val="BodyText"/>
      </w:pPr>
      <w:r>
        <w:rPr>
          <w:bCs/>
          <w:b/>
        </w:rPr>
        <w:t xml:space="preserve">Email:</w:t>
      </w:r>
      <w:r>
        <w:t xml:space="preserve"> </w:t>
      </w:r>
      <w:r>
        <w:t xml:space="preserve">s.marchand@med-advisory.fr</w:t>
      </w:r>
    </w:p>
    <w:p>
      <w:pPr>
        <w:pStyle w:val="BodyText"/>
      </w:pPr>
      <w:r>
        <w:rPr>
          <w:bCs/>
          <w:b/>
        </w:rPr>
        <w:t xml:space="preserve">Phone:</w:t>
      </w:r>
      <w:r>
        <w:t xml:space="preserve"> </w:t>
      </w:r>
      <w:r>
        <w:t xml:space="preserve">+33 4 91 33 77 45</w:t>
      </w:r>
    </w:p>
    <w:bookmarkEnd w:id="22"/>
    <w:bookmarkEnd w:id="23"/>
    <w:bookmarkStart w:id="24" w:name="purchase-order-description"/>
    <w:p>
      <w:pPr>
        <w:pStyle w:val="Heading2"/>
      </w:pPr>
      <w:r>
        <w:t xml:space="preserve">2. Purchase Order Description</w:t>
      </w:r>
    </w:p>
    <w:p>
      <w:pPr>
        <w:pStyle w:val="FirstParagraph"/>
      </w:pPr>
      <w:r>
        <w:t xml:space="preserve">This</w:t>
      </w:r>
      <w:r>
        <w:t xml:space="preserve"> </w:t>
      </w:r>
      <w:r>
        <w:t xml:space="preserve">Purchase Order</w:t>
      </w:r>
      <w:r>
        <w:t xml:space="preserve"> </w:t>
      </w:r>
      <w:r>
        <w:t xml:space="preserve">is issued by Provence Industrial Solutions SARL, headquartered in</w:t>
      </w:r>
      <w:r>
        <w:t xml:space="preserve"> </w:t>
      </w:r>
      <w:r>
        <w:t xml:space="preserve">France Marseille</w:t>
      </w:r>
      <w:r>
        <w:t xml:space="preserve">, to formally engage the services of Méditerranée Advisory Group SAS as a</w:t>
      </w:r>
      <w:r>
        <w:t xml:space="preserve"> </w:t>
      </w:r>
      <w:r>
        <w:t xml:space="preserve">Business Consultant</w:t>
      </w:r>
      <w:r>
        <w:t xml:space="preserve"> </w:t>
      </w:r>
      <w:r>
        <w:t xml:space="preserve">firm. The purpose of this</w:t>
      </w:r>
      <w:r>
        <w:t xml:space="preserve"> </w:t>
      </w:r>
      <w:r>
        <w:t xml:space="preserve">Purchase Order</w:t>
      </w:r>
      <w:r>
        <w:t xml:space="preserve"> </w:t>
      </w:r>
      <w:r>
        <w:t xml:space="preserve">is to procure comprehensive strategic advisory services to support the buyer's operational restructuring, market expansion planning, and regulatory compliance initiatives within the</w:t>
      </w:r>
      <w:r>
        <w:t xml:space="preserve"> </w:t>
      </w:r>
      <w:r>
        <w:t xml:space="preserve">France Marseille</w:t>
      </w:r>
      <w:r>
        <w:t xml:space="preserve"> </w:t>
      </w:r>
      <w:r>
        <w:t xml:space="preserve">metropolitan economic zone. The selected</w:t>
      </w:r>
      <w:r>
        <w:t xml:space="preserve"> </w:t>
      </w:r>
      <w:r>
        <w:t xml:space="preserve">Business Consultant</w:t>
      </w:r>
      <w:r>
        <w:t xml:space="preserve"> </w:t>
      </w:r>
      <w:r>
        <w:t xml:space="preserve">shall deliver all services in accordance with the scope, timeline, and deliverables specified herein.</w:t>
      </w:r>
    </w:p>
    <w:bookmarkEnd w:id="24"/>
    <w:bookmarkStart w:id="25" w:name="scope-of-services-and-line-items"/>
    <w:p>
      <w:pPr>
        <w:pStyle w:val="Heading2"/>
      </w:pPr>
      <w:r>
        <w:t xml:space="preserve">3. Scope of Services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Strategic Business Planning &amp; Operational Audit – The Business Consultant shall conduct a full operational audit of the buyer's facilities in France Marseille and deliver a 90-day strategic roadmap.</w:t>
            </w:r>
          </w:p>
        </w:tc>
        <w:tc>
          <w:tcPr/>
          <w:p>
            <w:pPr>
              <w:pStyle w:val="Compact"/>
              <w:jc w:val="left"/>
            </w:pPr>
            <w:r>
              <w:t xml:space="preserve">6 weeks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Market Expansion Advisory – The Business Consultant shall analyse regional and national market opportunities for the buyer's product lines within the Provence-Alpes-Côte d'Azur region, centred on France Marseille.</w:t>
            </w:r>
          </w:p>
        </w:tc>
        <w:tc>
          <w:tcPr/>
          <w:p>
            <w:pPr>
              <w:pStyle w:val="Compact"/>
              <w:jc w:val="left"/>
            </w:pPr>
            <w:r>
              <w:t xml:space="preserve">8 weeks</w:t>
            </w:r>
          </w:p>
        </w:tc>
        <w:tc>
          <w:tcPr/>
          <w:p>
            <w:pPr>
              <w:pStyle w:val="Compact"/>
              <w:jc w:val="left"/>
            </w:pPr>
            <w:r>
              <w:t xml:space="preserve">5,200.00</w:t>
            </w:r>
          </w:p>
        </w:tc>
        <w:tc>
          <w:tcPr/>
          <w:p>
            <w:pPr>
              <w:pStyle w:val="Compact"/>
              <w:jc w:val="left"/>
            </w:pPr>
            <w:r>
              <w:t xml:space="preserve">1</w:t>
            </w:r>
          </w:p>
        </w:tc>
        <w:tc>
          <w:tcPr/>
          <w:p>
            <w:pPr>
              <w:pStyle w:val="Compact"/>
              <w:jc w:val="left"/>
            </w:pPr>
            <w:r>
              <w:t xml:space="preserve">5,200.00</w:t>
            </w:r>
          </w:p>
        </w:tc>
      </w:tr>
      <w:tr>
        <w:tc>
          <w:tcPr/>
          <w:p>
            <w:pPr>
              <w:pStyle w:val="Compact"/>
              <w:jc w:val="left"/>
            </w:pPr>
            <w:r>
              <w:t xml:space="preserve">03</w:t>
            </w:r>
          </w:p>
        </w:tc>
        <w:tc>
          <w:tcPr/>
          <w:p>
            <w:pPr>
              <w:pStyle w:val="Compact"/>
              <w:jc w:val="left"/>
            </w:pPr>
            <w:r>
              <w:t xml:space="preserve">Regulatory Compliance &amp; French Labour Law Review – The Business Consultant shall ensure full compliance with applicable French commercial codes, EU directives, and local France Marseille municipal regulations.</w:t>
            </w:r>
          </w:p>
        </w:tc>
        <w:tc>
          <w:tcPr/>
          <w:p>
            <w:pPr>
              <w:pStyle w:val="Compact"/>
              <w:jc w:val="left"/>
            </w:pPr>
            <w:r>
              <w:t xml:space="preserve">4 weeks</w:t>
            </w:r>
          </w:p>
        </w:tc>
        <w:tc>
          <w:tcPr/>
          <w:p>
            <w:pPr>
              <w:pStyle w:val="Compact"/>
              <w:jc w:val="left"/>
            </w:pPr>
            <w:r>
              <w:t xml:space="preserve">3,800.00</w:t>
            </w:r>
          </w:p>
        </w:tc>
        <w:tc>
          <w:tcPr/>
          <w:p>
            <w:pPr>
              <w:pStyle w:val="Compact"/>
              <w:jc w:val="left"/>
            </w:pPr>
            <w:r>
              <w:t xml:space="preserve">1</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Financial Modelling &amp; Budget Restructuring – The Business Consultant shall develop updated financial projections, cash-flow models, and a revised annual budget for the fiscal year 2025–2026.</w:t>
            </w:r>
          </w:p>
        </w:tc>
        <w:tc>
          <w:tcPr/>
          <w:p>
            <w:pPr>
              <w:pStyle w:val="Compact"/>
              <w:jc w:val="left"/>
            </w:pPr>
            <w:r>
              <w:t xml:space="preserve">5 weeks</w:t>
            </w:r>
          </w:p>
        </w:tc>
        <w:tc>
          <w:tcPr/>
          <w:p>
            <w:pPr>
              <w:pStyle w:val="Compact"/>
              <w:jc w:val="left"/>
            </w:pPr>
            <w:r>
              <w:t xml:space="preserve">4,100.00</w:t>
            </w:r>
          </w:p>
        </w:tc>
        <w:tc>
          <w:tcPr/>
          <w:p>
            <w:pPr>
              <w:pStyle w:val="Compact"/>
              <w:jc w:val="left"/>
            </w:pPr>
            <w:r>
              <w:t xml:space="preserve">1</w:t>
            </w:r>
          </w:p>
        </w:tc>
        <w:tc>
          <w:tcPr/>
          <w:p>
            <w:pPr>
              <w:pStyle w:val="Compact"/>
              <w:jc w:val="left"/>
            </w:pPr>
            <w:r>
              <w:t xml:space="preserve">4,100.00</w:t>
            </w:r>
          </w:p>
        </w:tc>
      </w:tr>
      <w:tr>
        <w:tc>
          <w:tcPr/>
          <w:p>
            <w:pPr>
              <w:pStyle w:val="Compact"/>
              <w:jc w:val="left"/>
            </w:pPr>
            <w:r>
              <w:t xml:space="preserve">05</w:t>
            </w:r>
          </w:p>
        </w:tc>
        <w:tc>
          <w:tcPr/>
          <w:p>
            <w:pPr>
              <w:pStyle w:val="Compact"/>
              <w:jc w:val="left"/>
            </w:pPr>
            <w:r>
              <w:t xml:space="preserve">Executive Training &amp; Knowledge Transfer Sessions – The Business Consultant shall conduct four on-site workshops in France Marseille for the buyer's senior management team to ensure sustainable adoption of recommended strategies.</w:t>
            </w:r>
          </w:p>
        </w:tc>
        <w:tc>
          <w:tcPr/>
          <w:p>
            <w:pPr>
              <w:pStyle w:val="Compact"/>
              <w:jc w:val="left"/>
            </w:pPr>
            <w:r>
              <w:t xml:space="preserve">4 days</w:t>
            </w:r>
          </w:p>
        </w:tc>
        <w:tc>
          <w:tcPr/>
          <w:p>
            <w:pPr>
              <w:pStyle w:val="Compact"/>
              <w:jc w:val="left"/>
            </w:pPr>
            <w:r>
              <w:t xml:space="preserve">2,600.00</w:t>
            </w:r>
          </w:p>
        </w:tc>
        <w:tc>
          <w:tcPr/>
          <w:p>
            <w:pPr>
              <w:pStyle w:val="Compact"/>
              <w:jc w:val="left"/>
            </w:pPr>
            <w:r>
              <w:t xml:space="preserve">4</w:t>
            </w:r>
          </w:p>
        </w:tc>
        <w:tc>
          <w:tcPr/>
          <w:p>
            <w:pPr>
              <w:pStyle w:val="Compact"/>
              <w:jc w:val="left"/>
            </w:pPr>
            <w:r>
              <w:t xml:space="preserve">10,400.00</w:t>
            </w:r>
          </w:p>
        </w:tc>
      </w:tr>
      <w:tr>
        <w:tc>
          <w:tcPr/>
          <w:p>
            <w:pPr>
              <w:pStyle w:val="Compact"/>
              <w:jc w:val="left"/>
            </w:pPr>
            <w:r>
              <w:t xml:space="preserve">06</w:t>
            </w:r>
          </w:p>
        </w:tc>
        <w:tc>
          <w:tcPr/>
          <w:p>
            <w:pPr>
              <w:pStyle w:val="Compact"/>
              <w:jc w:val="left"/>
            </w:pPr>
            <w:r>
              <w:t xml:space="preserve">Ongoing Advisory Retainer (Monthly) – The Business Consultant shall remain available for ad-hoc strategic consultations, email correspondence, and quarterly progress reviews for a period of six months.</w:t>
            </w:r>
          </w:p>
        </w:tc>
        <w:tc>
          <w:tcPr/>
          <w:p>
            <w:pPr>
              <w:pStyle w:val="Compact"/>
              <w:jc w:val="left"/>
            </w:pPr>
            <w:r>
              <w:t xml:space="preserve">6 months</w:t>
            </w:r>
          </w:p>
        </w:tc>
        <w:tc>
          <w:tcPr/>
          <w:p>
            <w:pPr>
              <w:pStyle w:val="Compact"/>
              <w:jc w:val="left"/>
            </w:pPr>
            <w:r>
              <w:t xml:space="preserve">1,800.00</w:t>
            </w:r>
          </w:p>
        </w:tc>
        <w:tc>
          <w:tcPr/>
          <w:p>
            <w:pPr>
              <w:pStyle w:val="Compact"/>
              <w:jc w:val="left"/>
            </w:pPr>
            <w:r>
              <w:t xml:space="preserve">6</w:t>
            </w:r>
          </w:p>
        </w:tc>
        <w:tc>
          <w:tcPr/>
          <w:p>
            <w:pPr>
              <w:pStyle w:val="Compact"/>
              <w:jc w:val="left"/>
            </w:pPr>
            <w:r>
              <w:t xml:space="preserve">10,800.00</w:t>
            </w:r>
          </w:p>
        </w:tc>
      </w:tr>
      <w:tr>
        <w:tc>
          <w:tcPr>
            <w:gridSpan w:val="5"/>
          </w:tcPr>
          <w:p>
            <w:pPr>
              <w:pStyle w:val="Compact"/>
              <w:jc w:val="left"/>
            </w:pPr>
            <w:r>
              <w:t xml:space="preserve">Subtotal</w:t>
            </w:r>
          </w:p>
        </w:tc>
        <w:tc>
          <w:tcPr/>
          <w:p>
            <w:pPr>
              <w:pStyle w:val="Compact"/>
              <w:jc w:val="left"/>
            </w:pPr>
            <w:r>
              <w:t xml:space="preserve">38,800.00</w:t>
            </w:r>
          </w:p>
        </w:tc>
      </w:tr>
      <w:tr>
        <w:tc>
          <w:tcPr>
            <w:gridSpan w:val="5"/>
          </w:tcPr>
          <w:p>
            <w:pPr>
              <w:pStyle w:val="Compact"/>
              <w:jc w:val="left"/>
            </w:pPr>
            <w:r>
              <w:t xml:space="preserve">VAT (TVA) – 20%</w:t>
            </w:r>
          </w:p>
        </w:tc>
        <w:tc>
          <w:tcPr/>
          <w:p>
            <w:pPr>
              <w:pStyle w:val="Compact"/>
              <w:jc w:val="left"/>
            </w:pPr>
            <w:r>
              <w:t xml:space="preserve">7,760.00</w:t>
            </w:r>
          </w:p>
        </w:tc>
      </w:tr>
      <w:tr>
        <w:tc>
          <w:tcPr>
            <w:gridSpan w:val="5"/>
          </w:tcPr>
          <w:p>
            <w:pPr>
              <w:pStyle w:val="Compact"/>
              <w:jc w:val="left"/>
            </w:pPr>
            <w:r>
              <w:rPr>
                <w:bCs/>
                <w:b/>
              </w:rPr>
              <w:t xml:space="preserve">TOTAL AMOUNT DUE (EUR)</w:t>
            </w:r>
          </w:p>
        </w:tc>
        <w:tc>
          <w:tcPr/>
          <w:p>
            <w:pPr>
              <w:pStyle w:val="Compact"/>
              <w:jc w:val="left"/>
            </w:pPr>
            <w:r>
              <w:rPr>
                <w:bCs/>
                <w:b/>
              </w:rPr>
              <w:t xml:space="preserve">46,560.00</w:t>
            </w:r>
          </w:p>
        </w:tc>
      </w:tr>
    </w:tbl>
    <w:bookmarkEnd w:id="25"/>
    <w:bookmarkStart w:id="26" w:name="payment-terms"/>
    <w:p>
      <w:pPr>
        <w:pStyle w:val="Heading2"/>
      </w:pPr>
      <w:r>
        <w:t xml:space="preserve">4. Payment Terms</w:t>
      </w:r>
    </w:p>
    <w:p>
      <w:pPr>
        <w:numPr>
          <w:ilvl w:val="0"/>
          <w:numId w:val="1001"/>
        </w:numPr>
        <w:pStyle w:val="Compact"/>
      </w:pPr>
      <w:r>
        <w:t xml:space="preserve">Payment shall be made via bank transfer (virement bancaire) to the account of Méditerranée Advisory Group SAS, IBAN: FR76 3000 4000 0312 3456 7890 123, BIC: BNPAFRPPXXX.</w:t>
      </w:r>
    </w:p>
    <w:p>
      <w:pPr>
        <w:numPr>
          <w:ilvl w:val="0"/>
          <w:numId w:val="1001"/>
        </w:numPr>
        <w:pStyle w:val="Compact"/>
      </w:pPr>
      <w:r>
        <w:t xml:space="preserve">30% advance payment (EUR 13,968.00) is due within 10 business days of acceptance of this Purchase Order.</w:t>
      </w:r>
    </w:p>
    <w:p>
      <w:pPr>
        <w:numPr>
          <w:ilvl w:val="0"/>
          <w:numId w:val="1001"/>
        </w:numPr>
        <w:pStyle w:val="Compact"/>
      </w:pPr>
      <w:r>
        <w:t xml:space="preserve">40% interim payment (EUR 18,624.00) is due upon completion of Items 01 through 04, subject to buyer's written approval of deliverables.</w:t>
      </w:r>
    </w:p>
    <w:p>
      <w:pPr>
        <w:numPr>
          <w:ilvl w:val="0"/>
          <w:numId w:val="1001"/>
        </w:numPr>
        <w:pStyle w:val="Compact"/>
      </w:pPr>
      <w:r>
        <w:t xml:space="preserve">30% final payment (EUR 13,968.00) is due within 15 business days of the completion of all services, including the final advisory retainer period.</w:t>
      </w:r>
    </w:p>
    <w:p>
      <w:pPr>
        <w:numPr>
          <w:ilvl w:val="0"/>
          <w:numId w:val="1001"/>
        </w:numPr>
        <w:pStyle w:val="Compact"/>
      </w:pPr>
      <w:r>
        <w:t xml:space="preserve">Late payments shall incur interest at the rate of 1.5% per month in accordance with French commercial law (Code de commerce, Article L441-10).</w:t>
      </w:r>
    </w:p>
    <w:bookmarkEnd w:id="26"/>
    <w:bookmarkStart w:id="27"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and all associated services shall be governed by and construed in accordance with the laws of the French Republic. Any disputes shall be submitted to the exclusive jurisdiction of the Tribunal de Commerce de Marseille, France Marseille.</w:t>
      </w:r>
    </w:p>
    <w:p>
      <w:pPr>
        <w:numPr>
          <w:ilvl w:val="0"/>
          <w:numId w:val="1002"/>
        </w:numPr>
        <w:pStyle w:val="Compact"/>
      </w:pPr>
      <w:r>
        <w:rPr>
          <w:bCs/>
          <w:b/>
        </w:rPr>
        <w:t xml:space="preserve">Confidentiality:</w:t>
      </w:r>
      <w:r>
        <w:t xml:space="preserve"> </w:t>
      </w:r>
      <w:r>
        <w:t xml:space="preserve">The Business Consultant agrees to maintain strict confidentiality regarding all proprietary information, trade secrets, and financial data of the buyer. This obligation shall survive the termination of this Purchase Order for a period of three (3) years.</w:t>
      </w:r>
    </w:p>
    <w:p>
      <w:pPr>
        <w:numPr>
          <w:ilvl w:val="0"/>
          <w:numId w:val="1002"/>
        </w:numPr>
        <w:pStyle w:val="Compact"/>
      </w:pPr>
      <w:r>
        <w:rPr>
          <w:bCs/>
          <w:b/>
        </w:rPr>
        <w:t xml:space="preserve">Intellectual Property:</w:t>
      </w:r>
      <w:r>
        <w:t xml:space="preserve"> </w:t>
      </w:r>
      <w:r>
        <w:t xml:space="preserve">All reports, models, strategies, and deliverables produced by the Business Consultant under this Purchase Order shall become the exclusive property of Provence Industrial Solutions SARL upon full payment.</w:t>
      </w:r>
    </w:p>
    <w:p>
      <w:pPr>
        <w:numPr>
          <w:ilvl w:val="0"/>
          <w:numId w:val="1002"/>
        </w:numPr>
        <w:pStyle w:val="Compact"/>
      </w:pPr>
      <w:r>
        <w:rPr>
          <w:bCs/>
          <w:b/>
        </w:rPr>
        <w:t xml:space="preserve">Service Location:</w:t>
      </w:r>
      <w:r>
        <w:t xml:space="preserve"> </w:t>
      </w:r>
      <w:r>
        <w:t xml:space="preserve">All on-site consultations, workshops, and fieldwork shall be conducted at the buyer's premises in France Marseille or at mutually agreed locations within the Marseille metropolitan area. Remote consultations via secure video conferencing are permitted for the advisory retainer component.</w:t>
      </w:r>
    </w:p>
    <w:p>
      <w:pPr>
        <w:numPr>
          <w:ilvl w:val="0"/>
          <w:numId w:val="1002"/>
        </w:numPr>
        <w:pStyle w:val="Compact"/>
      </w:pPr>
      <w:r>
        <w:rPr>
          <w:bCs/>
          <w:b/>
        </w:rPr>
        <w:t xml:space="preserve">Termination:</w:t>
      </w:r>
      <w:r>
        <w:t xml:space="preserve"> </w:t>
      </w:r>
      <w:r>
        <w:t xml:space="preserve">Either party may terminate this Purchase Order with 30 days' written notice. In the event of early termination, the buyer shall pay for all services rendered up to the termination date, and the Business Consultant shall deliver all completed work product.</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France Marseille or the broader French territory.</w:t>
      </w:r>
    </w:p>
    <w:p>
      <w:pPr>
        <w:numPr>
          <w:ilvl w:val="0"/>
          <w:numId w:val="1002"/>
        </w:numPr>
        <w:pStyle w:val="Compact"/>
      </w:pPr>
      <w:r>
        <w:rPr>
          <w:bCs/>
          <w:b/>
        </w:rPr>
        <w:t xml:space="preserve">Anti-Corruption:</w:t>
      </w:r>
      <w:r>
        <w:t xml:space="preserve"> </w:t>
      </w:r>
      <w:r>
        <w:t xml:space="preserve">The Business Consultant warrants compliance with all applicable French and EU anti-corruption and anti-bribery legislation. Any breach of this clause shall constitute grounds for immediate termination of this Purchase Order.</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the terms set forth in this Purchase Order. The Business Consultant confirms acceptance of the scope of work, timeline, and compensation outlined above. The buyer confirms authorization of the expenditure and commitment to the payment schedule specified in Section 4.</w:t>
      </w:r>
    </w:p>
    <w:bookmarkEnd w:id="28"/>
    <w:p>
      <w:pPr>
        <w:pStyle w:val="BodyText"/>
      </w:pPr>
      <w:r>
        <w:rPr>
          <w:bCs/>
          <w:b/>
        </w:rPr>
        <w:t xml:space="preserve">For the Buyer:</w:t>
      </w:r>
    </w:p>
    <w:p>
      <w:pPr>
        <w:pStyle w:val="BodyText"/>
      </w:pPr>
      <w:r>
        <w:t xml:space="preserve">Provence Industrial Solutions SARL</w:t>
      </w:r>
    </w:p>
    <w:p>
      <w:pPr>
        <w:pStyle w:val="BodyText"/>
      </w:pPr>
      <w:r>
        <w:t xml:space="preserve">Name: Laurent Dubois</w:t>
      </w:r>
    </w:p>
    <w:p>
      <w:pPr>
        <w:pStyle w:val="BodyText"/>
      </w:pPr>
      <w:r>
        <w:t xml:space="preserve">Title: Procurement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Business Consultant:</w:t>
      </w:r>
    </w:p>
    <w:p>
      <w:pPr>
        <w:pStyle w:val="BodyText"/>
      </w:pPr>
      <w:r>
        <w:t xml:space="preserve">Méditerranée Advisory Group SAS</w:t>
      </w:r>
    </w:p>
    <w:p>
      <w:pPr>
        <w:pStyle w:val="BodyText"/>
      </w:pPr>
      <w:r>
        <w:t xml:space="preserve">Name: Sophie Marchand</w:t>
      </w:r>
    </w:p>
    <w:p>
      <w:pPr>
        <w:pStyle w:val="BodyText"/>
      </w:pPr>
      <w:r>
        <w:t xml:space="preserve">Title: Managing Partner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(PO-FRM-2025-00487) was issued in France Marseille and is valid for a period of 60 calendar days from the date of issue. This document constitutes a binding commercial agreement upon dual signature. For any amendments or clarifications, please contact the Procurement Department at Provence Industrial Solutions SARL, 42 Boulevard Longchamp, 13001 Marseille, France.</w:t>
      </w:r>
    </w:p>
    <w:p>
      <w:pPr>
        <w:pStyle w:val="BodyText"/>
      </w:pPr>
      <w:r>
        <w:t xml:space="preserve">Document generated in compliance with French commercial procurement standards. All amounts are stated in Euros (EUR) and are subject to the applicable French Value Added Tax (TVA).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France Marseille</dc:title>
  <dc:creator/>
  <dc:language>en</dc:language>
  <cp:keywords/>
  <dcterms:created xsi:type="dcterms:W3CDTF">2026-10-10T07:04:51Z</dcterms:created>
  <dcterms:modified xsi:type="dcterms:W3CDTF">2026-10-10T07:04:51Z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