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purchase-order"/>
    <w:p>
      <w:pPr>
        <w:pStyle w:val="Heading1"/>
      </w:pPr>
      <w:r>
        <w:t xml:space="preserve">PURCHASE ORDER</w:t>
      </w:r>
    </w:p>
    <w:p>
      <w:pPr>
        <w:pStyle w:val="FirstParagraph"/>
      </w:pPr>
      <w:r>
        <w:t xml:space="preserve">Business Consultant Services — Germany Munich</w:t>
      </w:r>
    </w:p>
    <w:bookmarkEnd w:id="20"/>
    <w:p>
      <w:pPr>
        <w:pStyle w:val="BodyText"/>
      </w:pPr>
      <w:r>
        <w:rPr>
          <w:bCs/>
          <w:b/>
        </w:rPr>
        <w:t xml:space="preserve">Purchase Order No.:</w:t>
      </w:r>
      <w:r>
        <w:t xml:space="preserve"> </w:t>
      </w:r>
      <w:r>
        <w:t xml:space="preserve">PO-2025-MUC-04872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w:t>
      </w:r>
      <w:r>
        <w:br/>
      </w:r>
      <w:r>
        <w:rPr>
          <w:bCs/>
          <w:b/>
        </w:rPr>
        <w:t xml:space="preserve">Governing Law:</w:t>
      </w:r>
      <w:r>
        <w:t xml:space="preserve"> </w:t>
      </w:r>
      <w:r>
        <w:t xml:space="preserve">German Civil Code (BGB)</w:t>
      </w:r>
    </w:p>
    <w:p>
      <w:pPr>
        <w:pStyle w:val="BodyText"/>
      </w:pPr>
      <w:r>
        <w:t xml:space="preserve">Parties to This Purchase Order</w:t>
      </w:r>
    </w:p>
    <w:bookmarkStart w:id="21" w:name="buyer-ordering-party"/>
    <w:p>
      <w:pPr>
        <w:pStyle w:val="Heading3"/>
      </w:pPr>
      <w:r>
        <w:t xml:space="preserve">Buyer (Ordering Party)</w:t>
      </w:r>
    </w:p>
    <w:p>
      <w:pPr>
        <w:pStyle w:val="FirstParagraph"/>
      </w:pPr>
      <w:r>
        <w:rPr>
          <w:bCs/>
          <w:b/>
        </w:rPr>
        <w:t xml:space="preserve">Alpenwerk Industrial Solutions GmbH</w:t>
      </w:r>
    </w:p>
    <w:p>
      <w:pPr>
        <w:pStyle w:val="BodyText"/>
      </w:pPr>
      <w:r>
        <w:t xml:space="preserve">Maximilianstraße 42, 80539 Munich, Germany</w:t>
      </w:r>
    </w:p>
    <w:p>
      <w:pPr>
        <w:pStyle w:val="BodyText"/>
      </w:pPr>
      <w:r>
        <w:t xml:space="preserve">USt-IdNr.: DE 318 456 721</w:t>
      </w:r>
    </w:p>
    <w:p>
      <w:pPr>
        <w:pStyle w:val="BodyText"/>
      </w:pPr>
      <w:r>
        <w:t xml:space="preserve">HRB 284 561, Amtsgericht München</w:t>
      </w:r>
    </w:p>
    <w:p>
      <w:pPr>
        <w:pStyle w:val="BodyText"/>
      </w:pPr>
      <w:r>
        <w:t xml:space="preserve">Contact: Dr. Katharina Vogel, CFO</w:t>
      </w:r>
    </w:p>
    <w:p>
      <w:pPr>
        <w:pStyle w:val="BodyText"/>
      </w:pPr>
      <w:r>
        <w:t xml:space="preserve">Email: k.vogel@alpenwerk-solutions.de</w:t>
      </w:r>
    </w:p>
    <w:p>
      <w:pPr>
        <w:pStyle w:val="BodyText"/>
      </w:pPr>
      <w:r>
        <w:t xml:space="preserve">Phone: +49 89 5557 2200</w:t>
      </w:r>
    </w:p>
    <w:bookmarkEnd w:id="21"/>
    <w:bookmarkStart w:id="22" w:name="seller-service-provider"/>
    <w:p>
      <w:pPr>
        <w:pStyle w:val="Heading3"/>
      </w:pPr>
      <w:r>
        <w:t xml:space="preserve">Seller (Service Provider)</w:t>
      </w:r>
    </w:p>
    <w:p>
      <w:pPr>
        <w:pStyle w:val="FirstParagraph"/>
      </w:pPr>
      <w:r>
        <w:rPr>
          <w:bCs/>
          <w:b/>
        </w:rPr>
        <w:t xml:space="preserve">Strategis Consulting Partners GmbH</w:t>
      </w:r>
    </w:p>
    <w:p>
      <w:pPr>
        <w:pStyle w:val="BodyText"/>
      </w:pPr>
      <w:r>
        <w:t xml:space="preserve">Ludwigstraße 18, 80539 Munich, Germany</w:t>
      </w:r>
    </w:p>
    <w:p>
      <w:pPr>
        <w:pStyle w:val="BodyText"/>
      </w:pPr>
      <w:r>
        <w:t xml:space="preserve">USt-IdNr.: DE 297 883 415</w:t>
      </w:r>
    </w:p>
    <w:p>
      <w:pPr>
        <w:pStyle w:val="BodyText"/>
      </w:pPr>
      <w:r>
        <w:t xml:space="preserve">HRB 197 234, Amtsgericht München</w:t>
      </w:r>
    </w:p>
    <w:p>
      <w:pPr>
        <w:pStyle w:val="BodyText"/>
      </w:pPr>
      <w:r>
        <w:t xml:space="preserve">Contact: Markus Steinbauer, Managing Director</w:t>
      </w:r>
    </w:p>
    <w:p>
      <w:pPr>
        <w:pStyle w:val="BodyText"/>
      </w:pPr>
      <w:r>
        <w:t xml:space="preserve">Email: m.steinbauer@strategis-partners.de</w:t>
      </w:r>
    </w:p>
    <w:p>
      <w:pPr>
        <w:pStyle w:val="BodyText"/>
      </w:pPr>
      <w:r>
        <w:t xml:space="preserve">Phone: +49 89 4412 8800</w:t>
      </w:r>
    </w:p>
    <w:bookmarkEnd w:id="22"/>
    <w:p>
      <w:pPr>
        <w:pStyle w:val="BodyText"/>
      </w:pPr>
      <w:r>
        <w:t xml:space="preserve">Scope of Engagement — Business Consultant Services</w:t>
      </w:r>
    </w:p>
    <w:p>
      <w:pPr>
        <w:pStyle w:val="BodyText"/>
      </w:pPr>
      <w:r>
        <w:t xml:space="preserve">This</w:t>
      </w:r>
      <w:r>
        <w:t xml:space="preserve"> </w:t>
      </w:r>
      <w:r>
        <w:t xml:space="preserve">Purchase Order</w:t>
      </w:r>
      <w:r>
        <w:t xml:space="preserve"> </w:t>
      </w:r>
      <w:r>
        <w:t xml:space="preserve">is issued by Alpenwerk Industrial Solutions GmbH (hereinafter referred to as the "Buyer") to Strategis Consulting Partners GmbH (hereinafter referred to as the "Seller") for the engagement of a qualified</w:t>
      </w:r>
      <w:r>
        <w:t xml:space="preserve"> </w:t>
      </w:r>
      <w:r>
        <w:t xml:space="preserve">Business Consultant</w:t>
      </w:r>
      <w:r>
        <w:t xml:space="preserve"> </w:t>
      </w:r>
      <w:r>
        <w:t xml:space="preserve">to provide strategic advisory, operational process optimization, and organizational development services. The</w:t>
      </w:r>
      <w:r>
        <w:t xml:space="preserve"> </w:t>
      </w:r>
      <w:r>
        <w:t xml:space="preserve">Business Consultant</w:t>
      </w:r>
      <w:r>
        <w:t xml:space="preserve"> </w:t>
      </w:r>
      <w:r>
        <w:t xml:space="preserve">shall be based in and operate primarily from the Seller's office in</w:t>
      </w:r>
      <w:r>
        <w:t xml:space="preserve"> </w:t>
      </w:r>
      <w:r>
        <w:t xml:space="preserve">Germany Munich</w:t>
      </w:r>
      <w:r>
        <w:t xml:space="preserve">, with the possibility of on-site visits to the Buyer's facilities in the Munich metropolitan area as required by the project scope.</w:t>
      </w:r>
    </w:p>
    <w:p>
      <w:pPr>
        <w:pStyle w:val="BodyText"/>
      </w:pPr>
      <w:r>
        <w:t xml:space="preserve">Line Items — Business Consultant Deliverables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Business Consultant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Quantity</w:t>
            </w:r>
          </w:p>
        </w:tc>
        <w:tc>
          <w:tcPr/>
          <w:p>
            <w:pPr>
              <w:pStyle w:val="Compact"/>
              <w:jc w:val="left"/>
            </w:pPr>
            <w:r>
              <w:t xml:space="preserve">Amount (EUR)</w:t>
            </w:r>
          </w:p>
        </w:tc>
        <w:tc>
          <w:tcPr/>
          <w:p>
            <w:pPr>
              <w:pStyle w:val="Compact"/>
              <w:jc w:val="left"/>
            </w:pPr>
            <w:r>
              <w:t xml:space="preserve">VAT (19%)</w:t>
            </w:r>
          </w:p>
        </w:tc>
      </w:tr>
      <w:tr>
        <w:tc>
          <w:tcPr/>
          <w:p>
            <w:pPr>
              <w:pStyle w:val="Compact"/>
              <w:jc w:val="left"/>
            </w:pPr>
            <w:r>
              <w:t xml:space="preserve">01</w:t>
            </w:r>
          </w:p>
        </w:tc>
        <w:tc>
          <w:tcPr/>
          <w:p>
            <w:pPr>
              <w:pStyle w:val="Compact"/>
              <w:jc w:val="left"/>
            </w:pPr>
            <w:r>
              <w:t xml:space="preserve">Strategic Business Planning &amp; Market Analysis — The Business Consultant shall conduct a comprehensive review of the Buyer's current market positioning in the industrial automation sector within the Munich region and produce a three-year strategic roadmap.</w:t>
            </w:r>
          </w:p>
        </w:tc>
        <w:tc>
          <w:tcPr/>
          <w:p>
            <w:pPr>
              <w:pStyle w:val="Compact"/>
              <w:jc w:val="left"/>
            </w:pPr>
            <w:r>
              <w:t xml:space="preserve">8 weeks</w:t>
            </w:r>
          </w:p>
        </w:tc>
        <w:tc>
          <w:tcPr/>
          <w:p>
            <w:pPr>
              <w:pStyle w:val="Compact"/>
              <w:jc w:val="left"/>
            </w:pPr>
            <w:r>
              <w:t xml:space="preserve">€ 1,200.00</w:t>
            </w:r>
          </w:p>
        </w:tc>
        <w:tc>
          <w:tcPr/>
          <w:p>
            <w:pPr>
              <w:pStyle w:val="Compact"/>
              <w:jc w:val="left"/>
            </w:pPr>
            <w:r>
              <w:t xml:space="preserve">1 engagement</w:t>
            </w:r>
          </w:p>
        </w:tc>
        <w:tc>
          <w:tcPr/>
          <w:p>
            <w:pPr>
              <w:pStyle w:val="Compact"/>
              <w:jc w:val="left"/>
            </w:pPr>
            <w:r>
              <w:t xml:space="preserve">€ 9,600.00</w:t>
            </w:r>
          </w:p>
        </w:tc>
        <w:tc>
          <w:tcPr/>
          <w:p>
            <w:pPr>
              <w:pStyle w:val="Compact"/>
              <w:jc w:val="left"/>
            </w:pPr>
            <w:r>
              <w:t xml:space="preserve">€ 1,824.00</w:t>
            </w:r>
          </w:p>
        </w:tc>
      </w:tr>
      <w:tr>
        <w:tc>
          <w:tcPr/>
          <w:p>
            <w:pPr>
              <w:pStyle w:val="Compact"/>
              <w:jc w:val="left"/>
            </w:pPr>
            <w:r>
              <w:t xml:space="preserve">02</w:t>
            </w:r>
          </w:p>
        </w:tc>
        <w:tc>
          <w:tcPr/>
          <w:p>
            <w:pPr>
              <w:pStyle w:val="Compact"/>
              <w:jc w:val="left"/>
            </w:pPr>
            <w:r>
              <w:t xml:space="preserve">Operational Process Optimization — The Business Consultant shall perform a value-stream mapping exercise across the Buyer's production and logistics departments, identifying bottlenecks and recommending lean management improvements.</w:t>
            </w:r>
          </w:p>
        </w:tc>
        <w:tc>
          <w:tcPr/>
          <w:p>
            <w:pPr>
              <w:pStyle w:val="Compact"/>
              <w:jc w:val="left"/>
            </w:pPr>
            <w:r>
              <w:t xml:space="preserve">6 weeks</w:t>
            </w:r>
          </w:p>
        </w:tc>
        <w:tc>
          <w:tcPr/>
          <w:p>
            <w:pPr>
              <w:pStyle w:val="Compact"/>
              <w:jc w:val="left"/>
            </w:pPr>
            <w:r>
              <w:t xml:space="preserve">€ 1,100.00</w:t>
            </w:r>
          </w:p>
        </w:tc>
        <w:tc>
          <w:tcPr/>
          <w:p>
            <w:pPr>
              <w:pStyle w:val="Compact"/>
              <w:jc w:val="left"/>
            </w:pPr>
            <w:r>
              <w:t xml:space="preserve">1 engagement</w:t>
            </w:r>
          </w:p>
        </w:tc>
        <w:tc>
          <w:tcPr/>
          <w:p>
            <w:pPr>
              <w:pStyle w:val="Compact"/>
              <w:jc w:val="left"/>
            </w:pPr>
            <w:r>
              <w:t xml:space="preserve">€ 6,600.00</w:t>
            </w:r>
          </w:p>
        </w:tc>
        <w:tc>
          <w:tcPr/>
          <w:p>
            <w:pPr>
              <w:pStyle w:val="Compact"/>
              <w:jc w:val="left"/>
            </w:pPr>
            <w:r>
              <w:t xml:space="preserve">€ 1,254.00</w:t>
            </w:r>
          </w:p>
        </w:tc>
      </w:tr>
      <w:tr>
        <w:tc>
          <w:tcPr/>
          <w:p>
            <w:pPr>
              <w:pStyle w:val="Compact"/>
              <w:jc w:val="left"/>
            </w:pPr>
            <w:r>
              <w:t xml:space="preserve">03</w:t>
            </w:r>
          </w:p>
        </w:tc>
        <w:tc>
          <w:tcPr/>
          <w:p>
            <w:pPr>
              <w:pStyle w:val="Compact"/>
              <w:jc w:val="left"/>
            </w:pPr>
            <w:r>
              <w:t xml:space="preserve">Organizational Development &amp; Change Management Advisory — The Business Consultant shall design and facilitate a change management programme for the Buyer's leadership team, including two on-site workshops held in Germany Munich.</w:t>
            </w:r>
          </w:p>
        </w:tc>
        <w:tc>
          <w:tcPr/>
          <w:p>
            <w:pPr>
              <w:pStyle w:val="Compact"/>
              <w:jc w:val="left"/>
            </w:pPr>
            <w:r>
              <w:t xml:space="preserve">4 weeks</w:t>
            </w:r>
          </w:p>
        </w:tc>
        <w:tc>
          <w:tcPr/>
          <w:p>
            <w:pPr>
              <w:pStyle w:val="Compact"/>
              <w:jc w:val="left"/>
            </w:pPr>
            <w:r>
              <w:t xml:space="preserve">€ 1,350.00</w:t>
            </w:r>
          </w:p>
        </w:tc>
        <w:tc>
          <w:tcPr/>
          <w:p>
            <w:pPr>
              <w:pStyle w:val="Compact"/>
              <w:jc w:val="left"/>
            </w:pPr>
            <w:r>
              <w:t xml:space="preserve">1 engagement</w:t>
            </w:r>
          </w:p>
        </w:tc>
        <w:tc>
          <w:tcPr/>
          <w:p>
            <w:pPr>
              <w:pStyle w:val="Compact"/>
              <w:jc w:val="left"/>
            </w:pPr>
            <w:r>
              <w:t xml:space="preserve">€ 5,400.00</w:t>
            </w:r>
          </w:p>
        </w:tc>
        <w:tc>
          <w:tcPr/>
          <w:p>
            <w:pPr>
              <w:pStyle w:val="Compact"/>
              <w:jc w:val="left"/>
            </w:pPr>
            <w:r>
              <w:t xml:space="preserve">€ 1,026.00</w:t>
            </w:r>
          </w:p>
        </w:tc>
      </w:tr>
      <w:tr>
        <w:tc>
          <w:tcPr/>
          <w:p>
            <w:pPr>
              <w:pStyle w:val="Compact"/>
              <w:jc w:val="left"/>
            </w:pPr>
            <w:r>
              <w:t xml:space="preserve">04</w:t>
            </w:r>
          </w:p>
        </w:tc>
        <w:tc>
          <w:tcPr/>
          <w:p>
            <w:pPr>
              <w:pStyle w:val="Compact"/>
              <w:jc w:val="left"/>
            </w:pPr>
            <w:r>
              <w:t xml:space="preserve">Monthly Advisory Retainer — Ongoing availability of the Business Consultant for ad-hoc strategic consultations, email and telephone support, and quarterly progress reviews conducted at the Seller's Munich office or the Buyer's premises.</w:t>
            </w:r>
          </w:p>
        </w:tc>
        <w:tc>
          <w:tcPr/>
          <w:p>
            <w:pPr>
              <w:pStyle w:val="Compact"/>
              <w:jc w:val="left"/>
            </w:pPr>
            <w:r>
              <w:t xml:space="preserve">12 months</w:t>
            </w:r>
          </w:p>
        </w:tc>
        <w:tc>
          <w:tcPr/>
          <w:p>
            <w:pPr>
              <w:pStyle w:val="Compact"/>
              <w:jc w:val="left"/>
            </w:pPr>
            <w:r>
              <w:t xml:space="preserve">€ 2,500.00</w:t>
            </w:r>
          </w:p>
        </w:tc>
        <w:tc>
          <w:tcPr/>
          <w:p>
            <w:pPr>
              <w:pStyle w:val="Compact"/>
              <w:jc w:val="left"/>
            </w:pPr>
            <w:r>
              <w:t xml:space="preserve">12 months</w:t>
            </w:r>
          </w:p>
        </w:tc>
        <w:tc>
          <w:tcPr/>
          <w:p>
            <w:pPr>
              <w:pStyle w:val="Compact"/>
              <w:jc w:val="left"/>
            </w:pPr>
            <w:r>
              <w:t xml:space="preserve">€ 30,000.00</w:t>
            </w:r>
          </w:p>
        </w:tc>
        <w:tc>
          <w:tcPr/>
          <w:p>
            <w:pPr>
              <w:pStyle w:val="Compact"/>
              <w:jc w:val="left"/>
            </w:pPr>
            <w:r>
              <w:t xml:space="preserve">€ 5,700.00</w:t>
            </w:r>
          </w:p>
        </w:tc>
      </w:tr>
      <w:tr>
        <w:tc>
          <w:tcPr/>
          <w:p>
            <w:pPr>
              <w:pStyle w:val="Compact"/>
              <w:jc w:val="left"/>
            </w:pPr>
            <w:r>
              <w:t xml:space="preserve">05</w:t>
            </w:r>
          </w:p>
        </w:tc>
        <w:tc>
          <w:tcPr/>
          <w:p>
            <w:pPr>
              <w:pStyle w:val="Compact"/>
              <w:jc w:val="left"/>
            </w:pPr>
            <w:r>
              <w:t xml:space="preserve">Final Project Report &amp; Executive Presentation — The Business Consultant shall deliver a consolidated final report in German and English, accompanied by a 90-minute executive presentation to the Buyer's board of directors in Munich.</w:t>
            </w:r>
          </w:p>
        </w:tc>
        <w:tc>
          <w:tcPr/>
          <w:p>
            <w:pPr>
              <w:pStyle w:val="Compact"/>
              <w:jc w:val="left"/>
            </w:pPr>
            <w:r>
              <w:t xml:space="preserve">1 week</w:t>
            </w:r>
          </w:p>
        </w:tc>
        <w:tc>
          <w:tcPr/>
          <w:p>
            <w:pPr>
              <w:pStyle w:val="Compact"/>
              <w:jc w:val="left"/>
            </w:pPr>
            <w:r>
              <w:t xml:space="preserve">€ 3,200.00</w:t>
            </w:r>
          </w:p>
        </w:tc>
        <w:tc>
          <w:tcPr/>
          <w:p>
            <w:pPr>
              <w:pStyle w:val="Compact"/>
              <w:jc w:val="left"/>
            </w:pPr>
            <w:r>
              <w:t xml:space="preserve">1 deliverable</w:t>
            </w:r>
          </w:p>
        </w:tc>
        <w:tc>
          <w:tcPr/>
          <w:p>
            <w:pPr>
              <w:pStyle w:val="Compact"/>
              <w:jc w:val="left"/>
            </w:pPr>
            <w:r>
              <w:t xml:space="preserve">€ 3,200.00</w:t>
            </w:r>
          </w:p>
        </w:tc>
        <w:tc>
          <w:tcPr/>
          <w:p>
            <w:pPr>
              <w:pStyle w:val="Compact"/>
              <w:jc w:val="left"/>
            </w:pPr>
            <w:r>
              <w:t xml:space="preserve">€ 608.00</w:t>
            </w:r>
          </w:p>
        </w:tc>
      </w:tr>
      <w:tr>
        <w:tc>
          <w:tcPr>
            <w:gridSpan w:val="5"/>
          </w:tcPr>
          <w:p>
            <w:pPr>
              <w:pStyle w:val="Compact"/>
              <w:jc w:val="right"/>
            </w:pPr>
            <w:r>
              <w:t xml:space="preserve">Subtotal (excl. VAT):</w:t>
            </w:r>
          </w:p>
        </w:tc>
        <w:tc>
          <w:tcPr/>
          <w:p>
            <w:pPr>
              <w:pStyle w:val="Compact"/>
              <w:jc w:val="left"/>
            </w:pPr>
            <w:r>
              <w:t xml:space="preserve">€ 54,800.00</w:t>
            </w:r>
          </w:p>
        </w:tc>
        <w:tc>
          <w:tcPr/>
          <w:p>
            <w:pPr>
              <w:pStyle w:val="Compact"/>
              <w:jc w:val="left"/>
            </w:pPr>
            <w:r>
              <w:t xml:space="preserve">€ 10,412.00</w:t>
            </w:r>
          </w:p>
        </w:tc>
      </w:tr>
      <w:tr>
        <w:tc>
          <w:tcPr>
            <w:gridSpan w:val="5"/>
          </w:tcPr>
          <w:p>
            <w:pPr>
              <w:pStyle w:val="Compact"/>
              <w:jc w:val="right"/>
            </w:pPr>
            <w:r>
              <w:t xml:space="preserve">Total Purchase Order Value (incl. 19% VAT):</w:t>
            </w:r>
          </w:p>
        </w:tc>
        <w:tc>
          <w:tcPr>
            <w:gridSpan w:val="2"/>
          </w:tcPr>
          <w:p>
            <w:pPr>
              <w:pStyle w:val="Compact"/>
              <w:jc w:val="right"/>
            </w:pPr>
            <w:r>
              <w:t xml:space="preserve">€ 65,212.00</w:t>
            </w:r>
          </w:p>
        </w:tc>
      </w:tr>
    </w:tbl>
    <w:p>
      <w:pPr>
        <w:pStyle w:val="BodyText"/>
      </w:pPr>
      <w:r>
        <w:t xml:space="preserve">Terms and Conditions</w:t>
      </w:r>
    </w:p>
    <w:p>
      <w:pPr>
        <w:numPr>
          <w:ilvl w:val="0"/>
          <w:numId w:val="1001"/>
        </w:numPr>
        <w:pStyle w:val="Compact"/>
      </w:pPr>
      <w:r>
        <w:rPr>
          <w:bCs/>
          <w:b/>
        </w:rPr>
        <w:t xml:space="preserve">Acceptance:</w:t>
      </w:r>
      <w:r>
        <w:t xml:space="preserve"> </w:t>
      </w:r>
      <w:r>
        <w:t xml:space="preserve">This Purchase Order shall become binding upon written acceptance by the Seller within ten (10) business days of the date of issue. The Seller's acceptance shall be communicated in writing via email to the Buyer's finance department.</w:t>
      </w:r>
    </w:p>
    <w:p>
      <w:pPr>
        <w:numPr>
          <w:ilvl w:val="0"/>
          <w:numId w:val="1001"/>
        </w:numPr>
        <w:pStyle w:val="Compact"/>
      </w:pPr>
      <w:r>
        <w:rPr>
          <w:bCs/>
          <w:b/>
        </w:rPr>
        <w:t xml:space="preserve">Business Consultant Qualification:</w:t>
      </w:r>
      <w:r>
        <w:t xml:space="preserve"> </w:t>
      </w:r>
      <w:r>
        <w:t xml:space="preserve">The Seller warrants that the assigned Business Consultant holds a minimum of ten (10) years of relevant consulting experience in industrial operations and strategic planning, possesses a recognized master's degree in business administration or a related field, and is fluent in both German and English. The Buyer reserves the right to request a substitute Business Consultant of equivalent or superior qualification with prior written consent.</w:t>
      </w:r>
    </w:p>
    <w:p>
      <w:pPr>
        <w:numPr>
          <w:ilvl w:val="0"/>
          <w:numId w:val="1001"/>
        </w:numPr>
        <w:pStyle w:val="Compact"/>
      </w:pPr>
      <w:r>
        <w:rPr>
          <w:bCs/>
          <w:b/>
        </w:rPr>
        <w:t xml:space="preserve">Place of Performance:</w:t>
      </w:r>
      <w:r>
        <w:t xml:space="preserve"> </w:t>
      </w:r>
      <w:r>
        <w:t xml:space="preserve">All services under this Purchase Order shall be rendered in Germany Munich unless otherwise agreed in writing. On-site visits to the Buyer's premises in the Munich area shall be scheduled no fewer than five (5) business days in advance.</w:t>
      </w:r>
    </w:p>
    <w:p>
      <w:pPr>
        <w:numPr>
          <w:ilvl w:val="0"/>
          <w:numId w:val="1001"/>
        </w:numPr>
        <w:pStyle w:val="Compact"/>
      </w:pPr>
      <w:r>
        <w:rPr>
          <w:bCs/>
          <w:b/>
        </w:rPr>
        <w:t xml:space="preserve">Payment:</w:t>
      </w:r>
      <w:r>
        <w:t xml:space="preserve"> </w:t>
      </w:r>
      <w:r>
        <w:t xml:space="preserve">Invoices issued by the Seller shall be payable within thirty (30) calendar days of the invoice date via bank transfer to the Seller's designated account. Late payments shall accrue interest at the statutory rate under Section 288 of the German Civil Code (BGB).</w:t>
      </w:r>
    </w:p>
    <w:p>
      <w:pPr>
        <w:numPr>
          <w:ilvl w:val="0"/>
          <w:numId w:val="1001"/>
        </w:numPr>
        <w:pStyle w:val="Compact"/>
      </w:pPr>
      <w:r>
        <w:rPr>
          <w:bCs/>
          <w:b/>
        </w:rPr>
        <w:t xml:space="preserve">Confidentiality:</w:t>
      </w:r>
      <w:r>
        <w:t xml:space="preserve"> </w:t>
      </w:r>
      <w:r>
        <w:t xml:space="preserve">The Business Consultant shall treat all information received from the Buyer as strictly confidential in accordance with the General Data Protection Regulation (GDPR) and the German Federal Data Protection Act (BDSG). A separate Non-Disclosure Agreement (NDA) shall be executed prior to the commencement of services.</w:t>
      </w:r>
    </w:p>
    <w:p>
      <w:pPr>
        <w:numPr>
          <w:ilvl w:val="0"/>
          <w:numId w:val="1001"/>
        </w:numPr>
        <w:pStyle w:val="Compact"/>
      </w:pPr>
      <w:r>
        <w:rPr>
          <w:bCs/>
          <w:b/>
        </w:rPr>
        <w:t xml:space="preserve">Intellectual Property:</w:t>
      </w:r>
      <w:r>
        <w:t xml:space="preserve"> </w:t>
      </w:r>
      <w:r>
        <w:t xml:space="preserve">All reports, analyses, roadmaps, and deliverables produced by the Business Consultant specifically for the Buyer under this Purchase Order shall become the exclusive property of the Buyer upon full payment. The Seller retains the right to use anonymized, aggregated findings for internal knowledge purposes only.</w:t>
      </w:r>
    </w:p>
    <w:p>
      <w:pPr>
        <w:numPr>
          <w:ilvl w:val="0"/>
          <w:numId w:val="1001"/>
        </w:numPr>
        <w:pStyle w:val="Compact"/>
      </w:pPr>
      <w:r>
        <w:rPr>
          <w:bCs/>
          <w:b/>
        </w:rPr>
        <w:t xml:space="preserve">Termination:</w:t>
      </w:r>
      <w:r>
        <w:t xml:space="preserve"> </w:t>
      </w:r>
      <w:r>
        <w:t xml:space="preserve">Either party may terminate this Purchase Order with a written notice period of thirty (30) days. In the event of termination, the Buyer shall pay for all services rendered up to the effective date of termination. The monthly advisory retainer (Line Item 04) may be terminated with a notice period of sixty (60) days.</w:t>
      </w:r>
    </w:p>
    <w:p>
      <w:pPr>
        <w:numPr>
          <w:ilvl w:val="0"/>
          <w:numId w:val="1001"/>
        </w:numPr>
        <w:pStyle w:val="Compact"/>
      </w:pPr>
      <w:r>
        <w:rPr>
          <w:bCs/>
          <w:b/>
        </w:rPr>
        <w:t xml:space="preserve">Warranty and Liability:</w:t>
      </w:r>
      <w:r>
        <w:t xml:space="preserve"> </w:t>
      </w:r>
      <w:r>
        <w:t xml:space="preserve">The Seller warrants that the Business Consultant shall perform all services with the care and diligence expected of a professional consultant under German commercial law (HGB). The Seller's total liability under this Purchase Order shall not exceed the total Purchase Order value of € 65,212.00, except in cases of gross negligence or willful misconduct.</w:t>
      </w:r>
    </w:p>
    <w:p>
      <w:pPr>
        <w:numPr>
          <w:ilvl w:val="0"/>
          <w:numId w:val="1001"/>
        </w:numPr>
        <w:pStyle w:val="Compact"/>
      </w:pPr>
      <w:r>
        <w:rPr>
          <w:bCs/>
          <w:b/>
        </w:rPr>
        <w:t xml:space="preserve">Dispute Resolution:</w:t>
      </w:r>
      <w:r>
        <w:t xml:space="preserve"> </w:t>
      </w:r>
      <w:r>
        <w:t xml:space="preserve">Any disputes arising from or in connection with this Purchase Order shall be resolved amicably. Failing amicable resolution, the exclusive jurisdiction of the competent court in Munich, Germany shall apply. The parties agree to the application of German law, excluding the United Nations Convention on Contracts for the International Sale of Goods (CISG).</w:t>
      </w:r>
    </w:p>
    <w:p>
      <w:pPr>
        <w:numPr>
          <w:ilvl w:val="0"/>
          <w:numId w:val="1001"/>
        </w:numPr>
        <w:pStyle w:val="Compact"/>
      </w:pPr>
      <w:r>
        <w:rPr>
          <w:bCs/>
          <w:b/>
        </w:rPr>
        <w:t xml:space="preserve">Force Majeure:</w:t>
      </w:r>
      <w:r>
        <w:t xml:space="preserve"> </w:t>
      </w:r>
      <w:r>
        <w:t xml:space="preserve">Neither party shall be liable for delays or failures in performance caused by events beyond reasonable control, including but not limited to natural disasters, pandemics, or government-mandated restrictions affecting operations in Germany Munich.</w:t>
      </w:r>
    </w:p>
    <w:p>
      <w:pPr>
        <w:numPr>
          <w:ilvl w:val="0"/>
          <w:numId w:val="1001"/>
        </w:numPr>
        <w:pStyle w:val="Compact"/>
      </w:pPr>
      <w:r>
        <w:rPr>
          <w:bCs/>
          <w:b/>
        </w:rPr>
        <w:t xml:space="preserve">Entire Agreement:</w:t>
      </w:r>
      <w:r>
        <w:t xml:space="preserve"> </w:t>
      </w:r>
      <w:r>
        <w:t xml:space="preserve">This Purchase Order, together with any attached annexes and the NDA, constitutes the entire agreement between the parties regarding the engagement of the Business Consultant and supersedes all prior negotiations, representations, and agreements.</w:t>
      </w:r>
    </w:p>
    <w:p>
      <w:pPr>
        <w:pStyle w:val="FirstParagraph"/>
      </w:pPr>
      <w:r>
        <w:t xml:space="preserve">Authorization &amp; Signatures</w:t>
      </w:r>
    </w:p>
    <w:p>
      <w:pPr>
        <w:pStyle w:val="BodyText"/>
      </w:pPr>
      <w:r>
        <w:rPr>
          <w:bCs/>
          <w:b/>
        </w:rPr>
        <w:t xml:space="preserve">For and on behalf of the Buyer:</w:t>
      </w:r>
    </w:p>
    <w:p>
      <w:pPr>
        <w:pStyle w:val="BodyText"/>
      </w:pPr>
      <w:r>
        <w:t xml:space="preserve">Alpenwerk Industrial Solutions GmbH</w:t>
      </w:r>
    </w:p>
    <w:p>
      <w:pPr>
        <w:pStyle w:val="BodyText"/>
      </w:pPr>
      <w:r>
        <w:t xml:space="preserve">Dr. Katharina Vogel</w:t>
      </w:r>
      <w:r>
        <w:br/>
      </w:r>
      <w:r>
        <w:t xml:space="preserve">Chief Financial Officer</w:t>
      </w:r>
      <w:r>
        <w:br/>
      </w:r>
      <w:r>
        <w:t xml:space="preserve">Date: _______________</w:t>
      </w:r>
    </w:p>
    <w:p>
      <w:pPr>
        <w:pStyle w:val="BodyText"/>
      </w:pPr>
      <w:r>
        <w:rPr>
          <w:bCs/>
          <w:b/>
        </w:rPr>
        <w:t xml:space="preserve">For and on behalf of the Seller:</w:t>
      </w:r>
    </w:p>
    <w:p>
      <w:pPr>
        <w:pStyle w:val="BodyText"/>
      </w:pPr>
      <w:r>
        <w:t xml:space="preserve">Strategis Consulting Partners GmbH</w:t>
      </w:r>
    </w:p>
    <w:p>
      <w:pPr>
        <w:pStyle w:val="BodyText"/>
      </w:pPr>
      <w:r>
        <w:t xml:space="preserve">Markus Steinbauer</w:t>
      </w:r>
      <w:r>
        <w:br/>
      </w:r>
      <w:r>
        <w:t xml:space="preserve">Managing Director</w:t>
      </w:r>
      <w:r>
        <w:br/>
      </w:r>
      <w:r>
        <w:t xml:space="preserve">Date: _______________</w:t>
      </w:r>
    </w:p>
    <w:p>
      <w:pPr>
        <w:pStyle w:val="BodyText"/>
      </w:pPr>
      <w:r>
        <w:t xml:space="preserve">This Purchase Order (PO-2025-MUC-04872) was issued in Germany Munich and is governed by the laws of the Federal Republic of Germany. All communications regarding this Purchase Order and the associated Business Consultant engagement shall be directed to the respective contact persons listed above. This document is valid for a period of thirty (30) days from the date of issue. © 2025 Alpenwerk Industrial Solutions GmbH.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Business Consultant Services - Germany Munich</dc:title>
  <dc:creator/>
  <dc:language>en</dc:language>
  <cp:keywords/>
  <dcterms:created xsi:type="dcterms:W3CDTF">2026-10-10T01:22:43Z</dcterms:created>
  <dcterms:modified xsi:type="dcterms:W3CDTF">2026-10-10T01:22:43Z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