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PT Nusantara Strategic Solutions Tbk</w:t>
      </w:r>
    </w:p>
    <w:p>
      <w:pPr>
        <w:pStyle w:val="BodyText"/>
      </w:pPr>
      <w:r>
        <w:t xml:space="preserve">Jl. Jend. Sudirman Kav. 52-53, SCBD District, Jakarta Selatan, Indonesia Jakarta 12190</w:t>
      </w:r>
    </w:p>
    <w:p>
      <w:pPr>
        <w:pStyle w:val="BodyText"/>
      </w:pPr>
      <w:r>
        <w:t xml:space="preserve">Tel: +62-21-5790-1234 | Email: procurement@nusantarasolutions.co.id</w:t>
      </w:r>
    </w:p>
    <w:p>
      <w:pPr>
        <w:pStyle w:val="BodyText"/>
      </w:pPr>
      <w:r>
        <w:t xml:space="preserve">NPWP: 01.234.567.8-012.000</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PO/2025/JKT/BC-0472</w:t>
      </w:r>
    </w:p>
    <w:p>
      <w:pPr>
        <w:pStyle w:val="BodyText"/>
      </w:pPr>
      <w:r>
        <w:rPr>
          <w:bCs/>
          <w:b/>
        </w:rPr>
        <w:t xml:space="preserve">Date of Issue:</w:t>
      </w:r>
      <w:r>
        <w:t xml:space="preserve"> </w:t>
      </w:r>
      <w:r>
        <w:t xml:space="preserve">15 June 2025</w:t>
      </w:r>
    </w:p>
    <w:p>
      <w:pPr>
        <w:pStyle w:val="BodyText"/>
      </w:pPr>
      <w:r>
        <w:rPr>
          <w:bCs/>
          <w:b/>
        </w:rPr>
        <w:t xml:space="preserve">Required Start Date:</w:t>
      </w:r>
      <w:r>
        <w:t xml:space="preserve"> </w:t>
      </w:r>
      <w:r>
        <w:t xml:space="preserve">01 July 2025</w:t>
      </w:r>
    </w:p>
    <w:p>
      <w:pPr>
        <w:pStyle w:val="BodyText"/>
      </w:pPr>
      <w:r>
        <w:rPr>
          <w:bCs/>
          <w:b/>
        </w:rPr>
        <w:t xml:space="preserve">Project Duration:</w:t>
      </w:r>
      <w:r>
        <w:t xml:space="preserve"> </w:t>
      </w:r>
      <w:r>
        <w:t xml:space="preserve">6 (Six) Months</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Indonesian Rupiah (IDR)</w:t>
      </w:r>
    </w:p>
    <w:bookmarkEnd w:id="21"/>
    <w:bookmarkStart w:id="22" w:name="vendor-business-consultant"/>
    <w:p>
      <w:pPr>
        <w:pStyle w:val="Heading3"/>
      </w:pPr>
      <w:r>
        <w:t xml:space="preserve">Vendor / Business Consultant</w:t>
      </w:r>
    </w:p>
    <w:p>
      <w:pPr>
        <w:pStyle w:val="FirstParagraph"/>
      </w:pPr>
      <w:r>
        <w:rPr>
          <w:bCs/>
          <w:b/>
        </w:rPr>
        <w:t xml:space="preserve">Company:</w:t>
      </w:r>
      <w:r>
        <w:t xml:space="preserve"> </w:t>
      </w:r>
      <w:r>
        <w:t xml:space="preserve">PT Artha Consulting Group</w:t>
      </w:r>
    </w:p>
    <w:p>
      <w:pPr>
        <w:pStyle w:val="BodyText"/>
      </w:pPr>
      <w:r>
        <w:rPr>
          <w:bCs/>
          <w:b/>
        </w:rPr>
        <w:t xml:space="preserve">Address:</w:t>
      </w:r>
      <w:r>
        <w:t xml:space="preserve"> </w:t>
      </w:r>
      <w:r>
        <w:t xml:space="preserve">Menara Batavia, 25th Floor, Jl. M.H. Thamrin No. 1, Jakarta Pusat, Indonesia Jakarta 10350</w:t>
      </w:r>
    </w:p>
    <w:p>
      <w:pPr>
        <w:pStyle w:val="BodyText"/>
      </w:pPr>
      <w:r>
        <w:rPr>
          <w:bCs/>
          <w:b/>
        </w:rPr>
        <w:t xml:space="preserve">Contact Person:</w:t>
      </w:r>
      <w:r>
        <w:t xml:space="preserve"> </w:t>
      </w:r>
      <w:r>
        <w:t xml:space="preserve">Dr. Hendra Wijaya, CMC, PMP</w:t>
      </w:r>
    </w:p>
    <w:p>
      <w:pPr>
        <w:pStyle w:val="BodyText"/>
      </w:pPr>
      <w:r>
        <w:rPr>
          <w:bCs/>
          <w:b/>
        </w:rPr>
        <w:t xml:space="preserve">Email:</w:t>
      </w:r>
      <w:r>
        <w:t xml:space="preserve"> </w:t>
      </w:r>
      <w:r>
        <w:t xml:space="preserve">hendra.wijaya@arthacg.co.id</w:t>
      </w:r>
    </w:p>
    <w:p>
      <w:pPr>
        <w:pStyle w:val="BodyText"/>
      </w:pPr>
      <w:r>
        <w:rPr>
          <w:bCs/>
          <w:b/>
        </w:rPr>
        <w:t xml:space="preserve">NPWP:</w:t>
      </w:r>
      <w:r>
        <w:t xml:space="preserve"> </w:t>
      </w:r>
      <w:r>
        <w:t xml:space="preserve">09.876.543.2-011.000</w:t>
      </w:r>
    </w:p>
    <w:p>
      <w:pPr>
        <w:pStyle w:val="BodyText"/>
      </w:pPr>
      <w:r>
        <w:rPr>
          <w:bCs/>
          <w:b/>
        </w:rPr>
        <w:t xml:space="preserve">Business License (NIB):</w:t>
      </w:r>
      <w:r>
        <w:t xml:space="preserve"> </w:t>
      </w:r>
      <w:r>
        <w:t xml:space="preserve">8120012345678</w:t>
      </w:r>
    </w:p>
    <w:bookmarkEnd w:id="22"/>
    <w:bookmarkStart w:id="23" w:name="X38c04614c6852dc42671939c78d168ce144be86"/>
    <w:p>
      <w:pPr>
        <w:pStyle w:val="Heading2"/>
      </w:pPr>
      <w:r>
        <w:t xml:space="preserve">Scope of Services – Business Consultant Engagement</w:t>
      </w:r>
    </w:p>
    <w:p>
      <w:pPr>
        <w:pStyle w:val="FirstParagraph"/>
      </w:pPr>
      <w:r>
        <w:t xml:space="preserve">This Purchase Order is issued by PT Nusantara Strategic Solutions Tbk to engage the services of PT Artha Consulting Group as a</w:t>
      </w:r>
      <w:r>
        <w:t xml:space="preserve"> </w:t>
      </w:r>
      <w:r>
        <w:t xml:space="preserve">Business Consultant</w:t>
      </w:r>
      <w:r>
        <w:t xml:space="preserve"> </w:t>
      </w:r>
      <w:r>
        <w:t xml:space="preserve">to provide comprehensive strategic advisory, operational optimization, and market expansion consulting services within the Indonesia Jakarta metropolitan area and its surrounding business districts. The Business Consultant shall deliver all services in accordance with the scope, deliverables, and timelines specified herein.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Strategic Business Planning &amp; Market Analysis</w:t>
            </w:r>
          </w:p>
        </w:tc>
        <w:tc>
          <w:tcPr/>
          <w:p>
            <w:pPr>
              <w:pStyle w:val="Compact"/>
              <w:jc w:val="left"/>
            </w:pPr>
            <w:r>
              <w:t xml:space="preserve">Full market research, competitive analysis, and 3-year strategic roadmap for Indonesia Jakarta operations</w:t>
            </w:r>
          </w:p>
        </w:tc>
        <w:tc>
          <w:tcPr/>
          <w:p>
            <w:pPr>
              <w:pStyle w:val="Compact"/>
              <w:jc w:val="left"/>
            </w:pPr>
            <w:r>
              <w:t xml:space="preserve">1</w:t>
            </w:r>
          </w:p>
        </w:tc>
        <w:tc>
          <w:tcPr/>
          <w:p>
            <w:pPr>
              <w:pStyle w:val="Compact"/>
              <w:jc w:val="left"/>
            </w:pPr>
            <w:r>
              <w:t xml:space="preserve">250,000,000</w:t>
            </w:r>
          </w:p>
        </w:tc>
        <w:tc>
          <w:tcPr/>
          <w:p>
            <w:pPr>
              <w:pStyle w:val="Compact"/>
              <w:jc w:val="left"/>
            </w:pPr>
            <w:r>
              <w:t xml:space="preserve">250,000,000</w:t>
            </w:r>
          </w:p>
        </w:tc>
      </w:tr>
      <w:tr>
        <w:tc>
          <w:tcPr/>
          <w:p>
            <w:pPr>
              <w:pStyle w:val="Compact"/>
              <w:jc w:val="left"/>
            </w:pPr>
            <w:r>
              <w:t xml:space="preserve">2</w:t>
            </w:r>
          </w:p>
        </w:tc>
        <w:tc>
          <w:tcPr/>
          <w:p>
            <w:pPr>
              <w:pStyle w:val="Compact"/>
              <w:jc w:val="left"/>
            </w:pPr>
            <w:r>
              <w:t xml:space="preserve">Operational Process Optimization</w:t>
            </w:r>
          </w:p>
        </w:tc>
        <w:tc>
          <w:tcPr/>
          <w:p>
            <w:pPr>
              <w:pStyle w:val="Compact"/>
              <w:jc w:val="left"/>
            </w:pPr>
            <w:r>
              <w:t xml:space="preserve">Business process re-engineering, workflow automation assessment, and efficiency improvement plan</w:t>
            </w:r>
          </w:p>
        </w:tc>
        <w:tc>
          <w:tcPr/>
          <w:p>
            <w:pPr>
              <w:pStyle w:val="Compact"/>
              <w:jc w:val="left"/>
            </w:pPr>
            <w:r>
              <w:t xml:space="preserve">1</w:t>
            </w:r>
          </w:p>
        </w:tc>
        <w:tc>
          <w:tcPr/>
          <w:p>
            <w:pPr>
              <w:pStyle w:val="Compact"/>
              <w:jc w:val="left"/>
            </w:pPr>
            <w:r>
              <w:t xml:space="preserve">180,000,000</w:t>
            </w:r>
          </w:p>
        </w:tc>
        <w:tc>
          <w:tcPr/>
          <w:p>
            <w:pPr>
              <w:pStyle w:val="Compact"/>
              <w:jc w:val="left"/>
            </w:pPr>
            <w:r>
              <w:t xml:space="preserve">180,000,000</w:t>
            </w:r>
          </w:p>
        </w:tc>
      </w:tr>
      <w:tr>
        <w:tc>
          <w:tcPr/>
          <w:p>
            <w:pPr>
              <w:pStyle w:val="Compact"/>
              <w:jc w:val="left"/>
            </w:pPr>
            <w:r>
              <w:t xml:space="preserve">3</w:t>
            </w:r>
          </w:p>
        </w:tc>
        <w:tc>
          <w:tcPr/>
          <w:p>
            <w:pPr>
              <w:pStyle w:val="Compact"/>
              <w:jc w:val="left"/>
            </w:pPr>
            <w:r>
              <w:t xml:space="preserve">Financial Restructuring Advisory</w:t>
            </w:r>
          </w:p>
        </w:tc>
        <w:tc>
          <w:tcPr/>
          <w:p>
            <w:pPr>
              <w:pStyle w:val="Compact"/>
              <w:jc w:val="left"/>
            </w:pPr>
            <w:r>
              <w:t xml:space="preserve">Capital structure review, cost optimization, and financial modeling for Indonesia Jakarta headquarters</w:t>
            </w:r>
          </w:p>
        </w:tc>
        <w:tc>
          <w:tcPr/>
          <w:p>
            <w:pPr>
              <w:pStyle w:val="Compact"/>
              <w:jc w:val="left"/>
            </w:pPr>
            <w:r>
              <w:t xml:space="preserve">1</w:t>
            </w:r>
          </w:p>
        </w:tc>
        <w:tc>
          <w:tcPr/>
          <w:p>
            <w:pPr>
              <w:pStyle w:val="Compact"/>
              <w:jc w:val="left"/>
            </w:pPr>
            <w:r>
              <w:t xml:space="preserve">150,000,000</w:t>
            </w:r>
          </w:p>
        </w:tc>
        <w:tc>
          <w:tcPr/>
          <w:p>
            <w:pPr>
              <w:pStyle w:val="Compact"/>
              <w:jc w:val="left"/>
            </w:pPr>
            <w:r>
              <w:t xml:space="preserve">150,000,000</w:t>
            </w:r>
          </w:p>
        </w:tc>
      </w:tr>
      <w:tr>
        <w:tc>
          <w:tcPr/>
          <w:p>
            <w:pPr>
              <w:pStyle w:val="Compact"/>
              <w:jc w:val="left"/>
            </w:pPr>
            <w:r>
              <w:t xml:space="preserve">4</w:t>
            </w:r>
          </w:p>
        </w:tc>
        <w:tc>
          <w:tcPr/>
          <w:p>
            <w:pPr>
              <w:pStyle w:val="Compact"/>
              <w:jc w:val="left"/>
            </w:pPr>
            <w:r>
              <w:t xml:space="preserve">Human Capital &amp; Organizational Design</w:t>
            </w:r>
          </w:p>
        </w:tc>
        <w:tc>
          <w:tcPr/>
          <w:p>
            <w:pPr>
              <w:pStyle w:val="Compact"/>
              <w:jc w:val="left"/>
            </w:pPr>
            <w:r>
              <w:t xml:space="preserve">Organizational restructuring, talent acquisition strategy, and leadership development framework</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5</w:t>
            </w:r>
          </w:p>
        </w:tc>
        <w:tc>
          <w:tcPr/>
          <w:p>
            <w:pPr>
              <w:pStyle w:val="Compact"/>
              <w:jc w:val="left"/>
            </w:pPr>
            <w:r>
              <w:t xml:space="preserve">Digital Transformation Roadmap</w:t>
            </w:r>
          </w:p>
        </w:tc>
        <w:tc>
          <w:tcPr/>
          <w:p>
            <w:pPr>
              <w:pStyle w:val="Compact"/>
              <w:jc w:val="left"/>
            </w:pPr>
            <w:r>
              <w:t xml:space="preserve">Technology assessment, digital adoption strategy, and implementation plan for Jakarta office operations</w:t>
            </w:r>
          </w:p>
        </w:tc>
        <w:tc>
          <w:tcPr/>
          <w:p>
            <w:pPr>
              <w:pStyle w:val="Compact"/>
              <w:jc w:val="left"/>
            </w:pPr>
            <w:r>
              <w:t xml:space="preserve">1</w:t>
            </w:r>
          </w:p>
        </w:tc>
        <w:tc>
          <w:tcPr/>
          <w:p>
            <w:pPr>
              <w:pStyle w:val="Compact"/>
              <w:jc w:val="left"/>
            </w:pPr>
            <w:r>
              <w:t xml:space="preserve">130,000,000</w:t>
            </w:r>
          </w:p>
        </w:tc>
        <w:tc>
          <w:tcPr/>
          <w:p>
            <w:pPr>
              <w:pStyle w:val="Compact"/>
              <w:jc w:val="left"/>
            </w:pPr>
            <w:r>
              <w:t xml:space="preserve">130,000,000</w:t>
            </w:r>
          </w:p>
        </w:tc>
      </w:tr>
      <w:tr>
        <w:tc>
          <w:tcPr/>
          <w:p>
            <w:pPr>
              <w:pStyle w:val="Compact"/>
              <w:jc w:val="left"/>
            </w:pPr>
            <w:r>
              <w:t xml:space="preserve">6</w:t>
            </w:r>
          </w:p>
        </w:tc>
        <w:tc>
          <w:tcPr/>
          <w:p>
            <w:pPr>
              <w:pStyle w:val="Compact"/>
              <w:jc w:val="left"/>
            </w:pPr>
            <w:r>
              <w:t xml:space="preserve">Monthly On-Site Consulting &amp; Reporting</w:t>
            </w:r>
          </w:p>
        </w:tc>
        <w:tc>
          <w:tcPr/>
          <w:p>
            <w:pPr>
              <w:pStyle w:val="Compact"/>
              <w:jc w:val="left"/>
            </w:pPr>
            <w:r>
              <w:t xml:space="preserve">Bi-weekly on-site sessions at Indonesia Jakarta office, monthly progress reports, and stakeholder presentations</w:t>
            </w:r>
          </w:p>
        </w:tc>
        <w:tc>
          <w:tcPr/>
          <w:p>
            <w:pPr>
              <w:pStyle w:val="Compact"/>
              <w:jc w:val="left"/>
            </w:pPr>
            <w:r>
              <w:t xml:space="preserve">6</w:t>
            </w:r>
          </w:p>
        </w:tc>
        <w:tc>
          <w:tcPr/>
          <w:p>
            <w:pPr>
              <w:pStyle w:val="Compact"/>
              <w:jc w:val="left"/>
            </w:pPr>
            <w:r>
              <w:t xml:space="preserve">45,000,000</w:t>
            </w:r>
          </w:p>
        </w:tc>
        <w:tc>
          <w:tcPr/>
          <w:p>
            <w:pPr>
              <w:pStyle w:val="Compact"/>
              <w:jc w:val="left"/>
            </w:pPr>
            <w:r>
              <w:t xml:space="preserve">270,000,000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1,100,000,000</w:t>
            </w:r>
          </w:p>
        </w:tc>
      </w:tr>
      <w:tr>
        <w:tc>
          <w:tcPr/>
          <w:p>
            <w:pPr>
              <w:pStyle w:val="Compact"/>
              <w:jc w:val="left"/>
            </w:pPr>
            <w:r>
              <w:t xml:space="preserve">VAT (PPN) 11%</w:t>
            </w:r>
          </w:p>
        </w:tc>
        <w:tc>
          <w:tcPr/>
          <w:p>
            <w:pPr>
              <w:pStyle w:val="Compact"/>
              <w:jc w:val="right"/>
            </w:pPr>
            <w:r>
              <w:t xml:space="preserve">121,000,000</w:t>
            </w:r>
          </w:p>
        </w:tc>
      </w:tr>
      <w:tr>
        <w:tc>
          <w:tcPr/>
          <w:p>
            <w:pPr>
              <w:pStyle w:val="Compact"/>
              <w:jc w:val="left"/>
            </w:pPr>
            <w:r>
              <w:t xml:space="preserve">Withholding Tax (PPh 23) 2%</w:t>
            </w:r>
          </w:p>
        </w:tc>
        <w:tc>
          <w:tcPr/>
          <w:p>
            <w:pPr>
              <w:pStyle w:val="Compact"/>
              <w:jc w:val="right"/>
            </w:pPr>
            <w:r>
              <w:t xml:space="preserve">(22,000,000)</w:t>
            </w:r>
          </w:p>
        </w:tc>
      </w:tr>
      <w:tr>
        <w:tc>
          <w:tcPr/>
          <w:p>
            <w:pPr>
              <w:pStyle w:val="Compact"/>
              <w:jc w:val="left"/>
            </w:pPr>
            <w:r>
              <w:t xml:space="preserve">Grand Total (Net Payable)</w:t>
            </w:r>
          </w:p>
        </w:tc>
        <w:tc>
          <w:tcPr/>
          <w:p>
            <w:pPr>
              <w:pStyle w:val="Compact"/>
              <w:jc w:val="right"/>
            </w:pPr>
            <w:r>
              <w:t xml:space="preserve">1,199,000,000</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Acceptance:</w:t>
      </w:r>
      <w:r>
        <w:t xml:space="preserve"> </w:t>
      </w:r>
      <w:r>
        <w:t xml:space="preserve">This Purchase Order constitutes a formal request for the engagement of the Business Consultant. The Business Consultant shall confirm acceptance of this Purchase Order in writing within five (5) business days of receipt. Failure to confirm within this period shall render this Purchase Order null and void.</w:t>
      </w:r>
    </w:p>
    <w:p>
      <w:pPr>
        <w:numPr>
          <w:ilvl w:val="0"/>
          <w:numId w:val="1001"/>
        </w:numPr>
        <w:pStyle w:val="Compact"/>
      </w:pPr>
      <w:r>
        <w:rPr>
          <w:bCs/>
          <w:b/>
        </w:rPr>
        <w:t xml:space="preserve">Scope of Work:</w:t>
      </w:r>
      <w:r>
        <w:t xml:space="preserve"> </w:t>
      </w:r>
      <w:r>
        <w:t xml:space="preserve">The Business Consultant shall perform all services related to strategic advisory, operational consulting, and business transformation as outlined in the line items above. All work shall be conducted primarily at the client's headquarters located in Indonesia Jakarta, with remote collaboration permitted as mutually agreed upon.</w:t>
      </w:r>
    </w:p>
    <w:p>
      <w:pPr>
        <w:numPr>
          <w:ilvl w:val="0"/>
          <w:numId w:val="1001"/>
        </w:numPr>
        <w:pStyle w:val="Compact"/>
      </w:pPr>
      <w:r>
        <w:rPr>
          <w:bCs/>
          <w:b/>
        </w:rPr>
        <w:t xml:space="preserve">Timeline:</w:t>
      </w:r>
      <w:r>
        <w:t xml:space="preserve"> </w:t>
      </w:r>
      <w:r>
        <w:t xml:space="preserve">The Business Consultant shall commence services on or before 01 July 2025 and shall complete all deliverables no later than 31 December 2025. Milestone-based progress reports shall be submitted on the last working day of each month.</w:t>
      </w:r>
    </w:p>
    <w:p>
      <w:pPr>
        <w:numPr>
          <w:ilvl w:val="0"/>
          <w:numId w:val="1001"/>
        </w:numPr>
        <w:pStyle w:val="Compact"/>
      </w:pPr>
      <w:r>
        <w:rPr>
          <w:bCs/>
          <w:b/>
        </w:rPr>
        <w:t xml:space="preserve">Payment Schedule:</w:t>
      </w:r>
      <w:r>
        <w:t xml:space="preserve"> </w:t>
      </w:r>
      <w:r>
        <w:t xml:space="preserve">Payment shall be made in three (3) equal installments: 40% upon project commencement, 35% upon completion of the third month deliverables, and 25% upon final acceptance of all deliverables. All payments shall be processed via bank transfer to the Business Consultant's designated account in Indonesia Jakarta.</w:t>
      </w:r>
    </w:p>
    <w:p>
      <w:pPr>
        <w:numPr>
          <w:ilvl w:val="0"/>
          <w:numId w:val="1001"/>
        </w:numPr>
        <w:pStyle w:val="Compact"/>
      </w:pPr>
      <w:r>
        <w:rPr>
          <w:bCs/>
          <w:b/>
        </w:rPr>
        <w:t xml:space="preserve">Tax Compliance:</w:t>
      </w:r>
      <w:r>
        <w:t xml:space="preserve"> </w:t>
      </w:r>
      <w:r>
        <w:t xml:space="preserve">The Business Consultant is responsible for all applicable taxes, including but not limited to Value Added Tax (PPN) at 11% and Personal Income Tax (PPh) as mandated by the Directorate General of Taxes of the Republic of Indonesia. The Business Consultant shall provide valid tax invoices (faktur pajak) for each payment cycle.</w:t>
      </w:r>
    </w:p>
    <w:p>
      <w:pPr>
        <w:numPr>
          <w:ilvl w:val="0"/>
          <w:numId w:val="1001"/>
        </w:numPr>
        <w:pStyle w:val="Compact"/>
      </w:pPr>
      <w:r>
        <w:rPr>
          <w:bCs/>
          <w:b/>
        </w:rPr>
        <w:t xml:space="preserve">Confidentiality:</w:t>
      </w:r>
      <w:r>
        <w:t xml:space="preserve"> </w:t>
      </w:r>
      <w:r>
        <w:t xml:space="preserve">The Business Consultant shall maintain strict confidentiality regarding all proprietary information, trade secrets, financial data, and strategic plans of PT Nusantara Strategic Solutions Tbk. This obligation shall survive the termination of this Purchase Order for a period of three (3) years.</w:t>
      </w:r>
    </w:p>
    <w:p>
      <w:pPr>
        <w:numPr>
          <w:ilvl w:val="0"/>
          <w:numId w:val="1001"/>
        </w:numPr>
        <w:pStyle w:val="Compact"/>
      </w:pPr>
      <w:r>
        <w:rPr>
          <w:bCs/>
          <w:b/>
        </w:rPr>
        <w:t xml:space="preserve">Intellectual Property:</w:t>
      </w:r>
      <w:r>
        <w:t xml:space="preserve"> </w:t>
      </w:r>
      <w:r>
        <w:t xml:space="preserve">All reports, analyses, strategies, and deliverables produced by the Business Consultant under this Purchase Order shall become the exclusive property of PT Nusantara Strategic Solutions Tbk upon full payment.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Business Consultant shall be compensated for all services rendered up to the date of termination, less any applicable deductions.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Indonesia. Any disputes arising from this Purchase Order shall be resolved through arbitration at the Indonesian National Board of Arbitration (BANI) in Indonesia Jakarta.</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regulations, or public health emergencies affecting Indonesia Jakarta.</w:t>
      </w:r>
    </w:p>
    <w:bookmarkEnd w:id="24"/>
    <w:bookmarkStart w:id="25" w:name="authorized-signatories"/>
    <w:p>
      <w:pPr>
        <w:pStyle w:val="Heading2"/>
      </w:pPr>
      <w:r>
        <w:t xml:space="preserve">Authorized Signatories</w:t>
      </w:r>
    </w:p>
    <w:p>
      <w:pPr>
        <w:pStyle w:val="FirstParagraph"/>
      </w:pPr>
      <w:r>
        <w:rPr>
          <w:bCs/>
          <w:b/>
        </w:rPr>
        <w:t xml:space="preserve">For and on behalf of PT Nusantara Strategic Solutions Tbk</w:t>
      </w:r>
    </w:p>
    <w:p>
      <w:pPr>
        <w:pStyle w:val="BodyText"/>
      </w:pPr>
      <w:r>
        <w:rPr>
          <w:bCs/>
          <w:b/>
        </w:rPr>
        <w:t xml:space="preserve">Name:</w:t>
      </w:r>
      <w:r>
        <w:t xml:space="preserve"> </w:t>
      </w:r>
      <w:r>
        <w:t xml:space="preserve">Ir. Bambang Sutrisno, M.B.A.</w:t>
      </w:r>
    </w:p>
    <w:p>
      <w:pPr>
        <w:pStyle w:val="BodyText"/>
      </w:pPr>
      <w:r>
        <w:rPr>
          <w:bCs/>
          <w:b/>
        </w:rPr>
        <w:t xml:space="preserve">Title:</w:t>
      </w:r>
      <w:r>
        <w:t xml:space="preserve"> </w:t>
      </w:r>
      <w:r>
        <w:t xml:space="preserve">Chief Procurement Officer</w:t>
      </w:r>
    </w:p>
    <w:p>
      <w:pPr>
        <w:pStyle w:val="BodyText"/>
      </w:pPr>
      <w:r>
        <w:rPr>
          <w:bCs/>
          <w:b/>
        </w:rPr>
        <w:t xml:space="preserve">Date:</w:t>
      </w:r>
      <w:r>
        <w:t xml:space="preserve"> </w:t>
      </w:r>
      <w:r>
        <w:t xml:space="preserve">_______________</w:t>
      </w:r>
    </w:p>
    <w:p>
      <w:pPr>
        <w:pStyle w:val="BodyText"/>
      </w:pPr>
      <w:r>
        <w:rPr>
          <w:bCs/>
          <w:b/>
        </w:rPr>
        <w:t xml:space="preserve">For and on behalf of PT Artha Consulting Group (Business Consultant)</w:t>
      </w:r>
    </w:p>
    <w:p>
      <w:pPr>
        <w:pStyle w:val="BodyText"/>
      </w:pPr>
      <w:r>
        <w:rPr>
          <w:bCs/>
          <w:b/>
        </w:rPr>
        <w:t xml:space="preserve">Name:</w:t>
      </w:r>
      <w:r>
        <w:t xml:space="preserve"> </w:t>
      </w:r>
      <w:r>
        <w:t xml:space="preserve">Dr. Hendra Wijaya, CMC, PMP</w:t>
      </w:r>
    </w:p>
    <w:p>
      <w:pPr>
        <w:pStyle w:val="BodyText"/>
      </w:pPr>
      <w:r>
        <w:rPr>
          <w:bCs/>
          <w:b/>
        </w:rPr>
        <w:t xml:space="preserve">Title:</w:t>
      </w:r>
      <w:r>
        <w:t xml:space="preserve"> </w:t>
      </w:r>
      <w:r>
        <w:t xml:space="preserve">Managing Director</w:t>
      </w:r>
    </w:p>
    <w:p>
      <w:pPr>
        <w:pStyle w:val="BodyText"/>
      </w:pPr>
      <w:r>
        <w:rPr>
          <w:bCs/>
          <w:b/>
        </w:rPr>
        <w:t xml:space="preserve">Date:</w:t>
      </w:r>
      <w:r>
        <w:t xml:space="preserve"> </w:t>
      </w:r>
      <w:r>
        <w:t xml:space="preserve">_______________</w:t>
      </w:r>
    </w:p>
    <w:p>
      <w:pPr>
        <w:pStyle w:val="BodyText"/>
      </w:pPr>
      <w:r>
        <w:t xml:space="preserve">This Purchase Order (PO/2025/JKT/BC-0472) is valid for 30 days from the date of issue. This document is issued in duplicate, one copy for the client and one copy for the Business Consultant. All communications regarding this Purchase Order shall be directed to the procurement department of PT Nusantara Strategic Solutions Tbk, Indonesia Jakarta.</w:t>
      </w:r>
    </w:p>
    <w:p>
      <w:pPr>
        <w:pStyle w:val="BodyText"/>
      </w:pPr>
      <w:r>
        <w:t xml:space="preserve">© 2025 PT Nusantara Strategic Solutions Tbk. All rights reserved. Document generated in Indonesia Jakarta.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Indonesia Jakarta</dc:title>
  <dc:creator/>
  <dc:language>en</dc:language>
  <cp:keywords/>
  <dcterms:created xsi:type="dcterms:W3CDTF">2026-10-10T03:18:25Z</dcterms:created>
  <dcterms:modified xsi:type="dcterms:W3CDTF">2026-10-10T03:18:25Z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