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Iran</w:t>
      </w:r>
      <w:r>
        <w:t xml:space="preserve"> </w:t>
      </w:r>
      <w:r>
        <w:t xml:space="preserve">Tehran</w:t>
      </w:r>
    </w:p>
    <w:bookmarkStart w:id="20" w:name="purchase-order"/>
    <w:p>
      <w:pPr>
        <w:pStyle w:val="Heading1"/>
      </w:pPr>
      <w:r>
        <w:t xml:space="preserve">PURCHASE ORDER</w:t>
      </w:r>
    </w:p>
    <w:p>
      <w:pPr>
        <w:pStyle w:val="FirstParagraph"/>
      </w:pPr>
      <w:r>
        <w:t xml:space="preserve">Professional Business Consultant Services — Iran Tehran</w:t>
      </w:r>
    </w:p>
    <w:p>
      <w:pPr>
        <w:pStyle w:val="BodyText"/>
      </w:pPr>
      <w:r>
        <w:t xml:space="preserve">Document Reference: PO-IR-THR-2025-0472</w:t>
      </w:r>
    </w:p>
    <w:bookmarkEnd w:id="20"/>
    <w:p>
      <w:pPr>
        <w:pStyle w:val="BodyText"/>
      </w:pPr>
      <w:r>
        <w:rPr>
          <w:bCs/>
          <w:b/>
        </w:rPr>
        <w:t xml:space="preserve">Purchase Order No.:</w:t>
      </w:r>
      <w:r>
        <w:t xml:space="preserve"> </w:t>
      </w:r>
      <w:r>
        <w:t xml:space="preserve">PO-IR-THR-2025-0472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Iranian Rial (IRR) / USD</w:t>
      </w:r>
      <w:r>
        <w:br/>
      </w:r>
      <w:r>
        <w:rPr>
          <w:bCs/>
          <w:b/>
        </w:rPr>
        <w:t xml:space="preserve">Place of Performance:</w:t>
      </w:r>
      <w:r>
        <w:t xml:space="preserve"> </w:t>
      </w:r>
      <w:r>
        <w:t xml:space="preserve">Iran Tehran</w:t>
      </w:r>
    </w:p>
    <w:p>
      <w:pPr>
        <w:pStyle w:val="BodyText"/>
      </w:pPr>
      <w:r>
        <w:t xml:space="preserve">1. PARTIES TO THIS PURCHASE ORDER</w:t>
      </w:r>
    </w:p>
    <w:bookmarkStart w:id="21" w:name="purchaser-buyer"/>
    <w:p>
      <w:pPr>
        <w:pStyle w:val="Heading3"/>
      </w:pPr>
      <w:r>
        <w:t xml:space="preserve">Purchaser (Buyer)</w:t>
      </w:r>
    </w:p>
    <w:p>
      <w:pPr>
        <w:pStyle w:val="FirstParagraph"/>
      </w:pPr>
      <w:r>
        <w:rPr>
          <w:bCs/>
          <w:b/>
        </w:rPr>
        <w:t xml:space="preserve">Company:</w:t>
      </w:r>
      <w:r>
        <w:t xml:space="preserve"> </w:t>
      </w:r>
      <w:r>
        <w:t xml:space="preserve">Alborz Industrial Development Co., Ltd.</w:t>
      </w:r>
      <w:r>
        <w:br/>
      </w:r>
      <w:r>
        <w:rPr>
          <w:bCs/>
          <w:b/>
        </w:rPr>
        <w:t xml:space="preserve">Address:</w:t>
      </w:r>
      <w:r>
        <w:t xml:space="preserve"> </w:t>
      </w:r>
      <w:r>
        <w:t xml:space="preserve">No. 42, Vali-e-Asr Street, 17th Floor, Tehran, Iran</w:t>
      </w:r>
      <w:r>
        <w:br/>
      </w:r>
      <w:r>
        <w:rPr>
          <w:bCs/>
          <w:b/>
        </w:rPr>
        <w:t xml:space="preserve">Postal Code:</w:t>
      </w:r>
      <w:r>
        <w:t xml:space="preserve"> </w:t>
      </w:r>
      <w:r>
        <w:t xml:space="preserve">14187-35621</w:t>
      </w:r>
      <w:r>
        <w:br/>
      </w:r>
      <w:r>
        <w:rPr>
          <w:bCs/>
          <w:b/>
        </w:rPr>
        <w:t xml:space="preserve">Commercial Registration No.:</w:t>
      </w:r>
      <w:r>
        <w:t xml:space="preserve"> </w:t>
      </w:r>
      <w:r>
        <w:t xml:space="preserve">10482937</w:t>
      </w:r>
      <w:r>
        <w:br/>
      </w:r>
      <w:r>
        <w:rPr>
          <w:bCs/>
          <w:b/>
        </w:rPr>
        <w:t xml:space="preserve">VAT / Tax Code:</w:t>
      </w:r>
      <w:r>
        <w:t xml:space="preserve"> </w:t>
      </w:r>
      <w:r>
        <w:t xml:space="preserve">10304829371</w:t>
      </w:r>
      <w:r>
        <w:br/>
      </w:r>
      <w:r>
        <w:rPr>
          <w:bCs/>
          <w:b/>
        </w:rPr>
        <w:t xml:space="preserve">Contact Person:</w:t>
      </w:r>
      <w:r>
        <w:t xml:space="preserve"> </w:t>
      </w:r>
      <w:r>
        <w:t xml:space="preserve">Mr. Reza Karimi, Chief Financial Officer</w:t>
      </w:r>
      <w:r>
        <w:br/>
      </w:r>
      <w:r>
        <w:rPr>
          <w:bCs/>
          <w:b/>
        </w:rPr>
        <w:t xml:space="preserve">Email:</w:t>
      </w:r>
      <w:r>
        <w:t xml:space="preserve"> </w:t>
      </w:r>
      <w:r>
        <w:t xml:space="preserve">finance@alborz-ind.com</w:t>
      </w:r>
      <w:r>
        <w:br/>
      </w:r>
      <w:r>
        <w:rPr>
          <w:bCs/>
          <w:b/>
        </w:rPr>
        <w:t xml:space="preserve">Phone:</w:t>
      </w:r>
      <w:r>
        <w:t xml:space="preserve"> </w:t>
      </w:r>
      <w:r>
        <w:t xml:space="preserve">+98-21-8876-4421</w:t>
      </w:r>
    </w:p>
    <w:bookmarkEnd w:id="21"/>
    <w:bookmarkStart w:id="22" w:name="supplier-business-consultant"/>
    <w:p>
      <w:pPr>
        <w:pStyle w:val="Heading3"/>
      </w:pPr>
      <w:r>
        <w:t xml:space="preserve">Supplier (Business Consultant)</w:t>
      </w:r>
    </w:p>
    <w:p>
      <w:pPr>
        <w:pStyle w:val="FirstParagraph"/>
      </w:pPr>
      <w:r>
        <w:rPr>
          <w:bCs/>
          <w:b/>
        </w:rPr>
        <w:t xml:space="preserve">Firm:</w:t>
      </w:r>
      <w:r>
        <w:t xml:space="preserve"> </w:t>
      </w:r>
      <w:r>
        <w:t xml:space="preserve">Persia Strategic Advisory Group</w:t>
      </w:r>
      <w:r>
        <w:br/>
      </w:r>
      <w:r>
        <w:rPr>
          <w:bCs/>
          <w:b/>
        </w:rPr>
        <w:t xml:space="preserve">Address:</w:t>
      </w:r>
      <w:r>
        <w:t xml:space="preserve"> </w:t>
      </w:r>
      <w:r>
        <w:t xml:space="preserve">No. 8, Enghelab Avenue, 5th Floor, Tehran, Iran</w:t>
      </w:r>
      <w:r>
        <w:br/>
      </w:r>
      <w:r>
        <w:rPr>
          <w:bCs/>
          <w:b/>
        </w:rPr>
        <w:t xml:space="preserve">Postal Code:</w:t>
      </w:r>
      <w:r>
        <w:t xml:space="preserve"> </w:t>
      </w:r>
      <w:r>
        <w:t xml:space="preserve">14155-48203</w:t>
      </w:r>
      <w:r>
        <w:br/>
      </w:r>
      <w:r>
        <w:rPr>
          <w:bCs/>
          <w:b/>
        </w:rPr>
        <w:t xml:space="preserve">Commercial Registration No.:</w:t>
      </w:r>
      <w:r>
        <w:t xml:space="preserve"> </w:t>
      </w:r>
      <w:r>
        <w:t xml:space="preserve">11205648</w:t>
      </w:r>
      <w:r>
        <w:br/>
      </w:r>
      <w:r>
        <w:rPr>
          <w:bCs/>
          <w:b/>
        </w:rPr>
        <w:t xml:space="preserve">VAT / Tax Code:</w:t>
      </w:r>
      <w:r>
        <w:t xml:space="preserve"> </w:t>
      </w:r>
      <w:r>
        <w:t xml:space="preserve">10305648292</w:t>
      </w:r>
      <w:r>
        <w:br/>
      </w:r>
      <w:r>
        <w:rPr>
          <w:bCs/>
          <w:b/>
        </w:rPr>
        <w:t xml:space="preserve">Lead Business Consultant:</w:t>
      </w:r>
      <w:r>
        <w:t xml:space="preserve"> </w:t>
      </w:r>
      <w:r>
        <w:t xml:space="preserve">Dr. Maryam Ahmadi, Senior Partner</w:t>
      </w:r>
      <w:r>
        <w:br/>
      </w:r>
      <w:r>
        <w:rPr>
          <w:bCs/>
          <w:b/>
        </w:rPr>
        <w:t xml:space="preserve">Email:</w:t>
      </w:r>
      <w:r>
        <w:t xml:space="preserve"> </w:t>
      </w:r>
      <w:r>
        <w:t xml:space="preserve">m.ahmadi@persiastrategic.ir</w:t>
      </w:r>
      <w:r>
        <w:br/>
      </w:r>
      <w:r>
        <w:rPr>
          <w:bCs/>
          <w:b/>
        </w:rPr>
        <w:t xml:space="preserve">Phone:</w:t>
      </w:r>
      <w:r>
        <w:t xml:space="preserve"> </w:t>
      </w:r>
      <w:r>
        <w:t xml:space="preserve">+98-21-2233-9910</w:t>
      </w:r>
    </w:p>
    <w:bookmarkEnd w:id="22"/>
    <w:p>
      <w:pPr>
        <w:pStyle w:val="BodyText"/>
      </w:pPr>
      <w:r>
        <w:t xml:space="preserve">2. SCOPE OF SERVICES — BUSINESS CONSULTANT ENGAGEMENT</w:t>
      </w:r>
    </w:p>
    <w:p>
      <w:pPr>
        <w:pStyle w:val="BodyText"/>
      </w:pPr>
      <w:r>
        <w:t xml:space="preserve">This Purchase Order is issued by Alborz Industrial Development Co., Ltd. to formally engage Persia Strategic Advisory Group, a recognized Business Consultant firm operating in Iran Tehran, to provide comprehensive strategic advisory services. The Business Consultant shall deliver the following scope of work as outlined in this Purchase Order:</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Business Consultant Services</w:t>
            </w:r>
          </w:p>
        </w:tc>
        <w:tc>
          <w:tcPr/>
          <w:p>
            <w:pPr>
              <w:pStyle w:val="Compact"/>
              <w:jc w:val="left"/>
            </w:pPr>
            <w:r>
              <w:t xml:space="preserve">Duration</w:t>
            </w:r>
          </w:p>
        </w:tc>
        <w:tc>
          <w:tcPr/>
          <w:p>
            <w:pPr>
              <w:pStyle w:val="Compact"/>
              <w:jc w:val="left"/>
            </w:pPr>
            <w:r>
              <w:t xml:space="preserve">Deliverables</w:t>
            </w:r>
          </w:p>
        </w:tc>
        <w:tc>
          <w:tcPr/>
          <w:p>
            <w:pPr>
              <w:pStyle w:val="Compact"/>
              <w:jc w:val="left"/>
            </w:pPr>
            <w:r>
              <w:t xml:space="preserve">Amount (IRR)</w:t>
            </w:r>
          </w:p>
        </w:tc>
      </w:tr>
      <w:tr>
        <w:tc>
          <w:tcPr/>
          <w:p>
            <w:pPr>
              <w:pStyle w:val="Compact"/>
              <w:jc w:val="left"/>
            </w:pPr>
            <w:r>
              <w:t xml:space="preserve">1</w:t>
            </w:r>
          </w:p>
        </w:tc>
        <w:tc>
          <w:tcPr/>
          <w:p>
            <w:pPr>
              <w:pStyle w:val="Compact"/>
              <w:jc w:val="left"/>
            </w:pPr>
            <w:r>
              <w:t xml:space="preserve">Strategic Business Planning &amp; Market Analysis for the Tehran metropolitan region, including competitive landscape assessment and SWOT analysis tailored to the Iran Tehran economic environment.</w:t>
            </w:r>
          </w:p>
        </w:tc>
        <w:tc>
          <w:tcPr/>
          <w:p>
            <w:pPr>
              <w:pStyle w:val="Compact"/>
              <w:jc w:val="left"/>
            </w:pPr>
            <w:r>
              <w:t xml:space="preserve">Months 1–2</w:t>
            </w:r>
          </w:p>
        </w:tc>
        <w:tc>
          <w:tcPr/>
          <w:p>
            <w:pPr>
              <w:pStyle w:val="Compact"/>
              <w:jc w:val="left"/>
            </w:pPr>
            <w:r>
              <w:t xml:space="preserve">Comprehensive Strategy Report (120+ pages)</w:t>
            </w:r>
          </w:p>
        </w:tc>
        <w:tc>
          <w:tcPr/>
          <w:p>
            <w:pPr>
              <w:pStyle w:val="Compact"/>
              <w:jc w:val="left"/>
            </w:pPr>
            <w:r>
              <w:t xml:space="preserve">48,000,000,000 IRR</w:t>
            </w:r>
          </w:p>
        </w:tc>
      </w:tr>
      <w:tr>
        <w:tc>
          <w:tcPr/>
          <w:p>
            <w:pPr>
              <w:pStyle w:val="Compact"/>
              <w:jc w:val="left"/>
            </w:pPr>
            <w:r>
              <w:t xml:space="preserve">2</w:t>
            </w:r>
          </w:p>
        </w:tc>
        <w:tc>
          <w:tcPr/>
          <w:p>
            <w:pPr>
              <w:pStyle w:val="Compact"/>
              <w:jc w:val="left"/>
            </w:pPr>
            <w:r>
              <w:t xml:space="preserve">Operational Process Optimization &amp; Supply Chain Advisory. The Business Consultant shall conduct on-site assessments at the purchaser’s facilities in Iran Tehran and recommend process improvements.</w:t>
            </w:r>
          </w:p>
        </w:tc>
        <w:tc>
          <w:tcPr/>
          <w:p>
            <w:pPr>
              <w:pStyle w:val="Compact"/>
              <w:jc w:val="left"/>
            </w:pPr>
            <w:r>
              <w:t xml:space="preserve">Months 2–4</w:t>
            </w:r>
          </w:p>
        </w:tc>
        <w:tc>
          <w:tcPr/>
          <w:p>
            <w:pPr>
              <w:pStyle w:val="Compact"/>
              <w:jc w:val="left"/>
            </w:pPr>
            <w:r>
              <w:t xml:space="preserve">Process Improvement Plan &amp; Implementation Roadmap</w:t>
            </w:r>
          </w:p>
        </w:tc>
        <w:tc>
          <w:tcPr/>
          <w:p>
            <w:pPr>
              <w:pStyle w:val="Compact"/>
              <w:jc w:val="left"/>
            </w:pPr>
            <w:r>
              <w:t xml:space="preserve">36,000,000,000 IRR</w:t>
            </w:r>
          </w:p>
        </w:tc>
      </w:tr>
      <w:tr>
        <w:tc>
          <w:tcPr/>
          <w:p>
            <w:pPr>
              <w:pStyle w:val="Compact"/>
              <w:jc w:val="left"/>
            </w:pPr>
            <w:r>
              <w:t xml:space="preserve">3</w:t>
            </w:r>
          </w:p>
        </w:tc>
        <w:tc>
          <w:tcPr/>
          <w:p>
            <w:pPr>
              <w:pStyle w:val="Compact"/>
              <w:jc w:val="left"/>
            </w:pPr>
            <w:r>
              <w:t xml:space="preserve">Financial Modeling, Budgeting Advisory, and Investment Feasibility Study for proposed expansion projects within the Iran Tehran industrial corridor.</w:t>
            </w:r>
          </w:p>
        </w:tc>
        <w:tc>
          <w:tcPr/>
          <w:p>
            <w:pPr>
              <w:pStyle w:val="Compact"/>
              <w:jc w:val="left"/>
            </w:pPr>
            <w:r>
              <w:t xml:space="preserve">Months 4–5</w:t>
            </w:r>
          </w:p>
        </w:tc>
        <w:tc>
          <w:tcPr/>
          <w:p>
            <w:pPr>
              <w:pStyle w:val="Compact"/>
              <w:jc w:val="left"/>
            </w:pPr>
            <w:r>
              <w:t xml:space="preserve">Financial Model (Excel), Feasibility Report</w:t>
            </w:r>
          </w:p>
        </w:tc>
        <w:tc>
          <w:tcPr/>
          <w:p>
            <w:pPr>
              <w:pStyle w:val="Compact"/>
              <w:jc w:val="left"/>
            </w:pPr>
            <w:r>
              <w:t xml:space="preserve">28,000,000,000 IRR</w:t>
            </w:r>
          </w:p>
        </w:tc>
      </w:tr>
      <w:tr>
        <w:tc>
          <w:tcPr/>
          <w:p>
            <w:pPr>
              <w:pStyle w:val="Compact"/>
              <w:jc w:val="left"/>
            </w:pPr>
            <w:r>
              <w:t xml:space="preserve">4</w:t>
            </w:r>
          </w:p>
        </w:tc>
        <w:tc>
          <w:tcPr/>
          <w:p>
            <w:pPr>
              <w:pStyle w:val="Compact"/>
              <w:jc w:val="left"/>
            </w:pPr>
            <w:r>
              <w:t xml:space="preserve">Organizational Development &amp; Leadership Training. The Business Consultant shall design and deliver a 40-hour executive training program for senior management based in Iran Tehran.</w:t>
            </w:r>
          </w:p>
        </w:tc>
        <w:tc>
          <w:tcPr/>
          <w:p>
            <w:pPr>
              <w:pStyle w:val="Compact"/>
              <w:jc w:val="left"/>
            </w:pPr>
            <w:r>
              <w:t xml:space="preserve">Months 5–6</w:t>
            </w:r>
          </w:p>
        </w:tc>
        <w:tc>
          <w:tcPr/>
          <w:p>
            <w:pPr>
              <w:pStyle w:val="Compact"/>
              <w:jc w:val="left"/>
            </w:pPr>
            <w:r>
              <w:t xml:space="preserve">Training Materials, 40 Contact Hours, Post-Training Assessment</w:t>
            </w:r>
          </w:p>
        </w:tc>
        <w:tc>
          <w:tcPr/>
          <w:p>
            <w:pPr>
              <w:pStyle w:val="Compact"/>
              <w:jc w:val="left"/>
            </w:pPr>
            <w:r>
              <w:t xml:space="preserve">22,000,000,000 IRR</w:t>
            </w:r>
          </w:p>
        </w:tc>
      </w:tr>
      <w:tr>
        <w:tc>
          <w:tcPr/>
          <w:p>
            <w:pPr>
              <w:pStyle w:val="Compact"/>
              <w:jc w:val="left"/>
            </w:pPr>
            <w:r>
              <w:t xml:space="preserve">5</w:t>
            </w:r>
          </w:p>
        </w:tc>
        <w:tc>
          <w:tcPr/>
          <w:p>
            <w:pPr>
              <w:pStyle w:val="Compact"/>
              <w:jc w:val="left"/>
            </w:pPr>
            <w:r>
              <w:t xml:space="preserve">Regulatory Compliance Advisory &amp; Government Relations Guidance specific to Iranian commercial law, tax obligations, and the regulatory framework governing business operations in Iran Tehran.</w:t>
            </w:r>
          </w:p>
        </w:tc>
        <w:tc>
          <w:tcPr/>
          <w:p>
            <w:pPr>
              <w:pStyle w:val="Compact"/>
              <w:jc w:val="left"/>
            </w:pPr>
            <w:r>
              <w:t xml:space="preserve">Months 6–8</w:t>
            </w:r>
          </w:p>
        </w:tc>
        <w:tc>
          <w:tcPr/>
          <w:p>
            <w:pPr>
              <w:pStyle w:val="Compact"/>
              <w:jc w:val="left"/>
            </w:pPr>
            <w:r>
              <w:t xml:space="preserve">Compliance Manual, 6 Advisory Sessions</w:t>
            </w:r>
          </w:p>
        </w:tc>
        <w:tc>
          <w:tcPr/>
          <w:p>
            <w:pPr>
              <w:pStyle w:val="Compact"/>
              <w:jc w:val="left"/>
            </w:pPr>
            <w:r>
              <w:t xml:space="preserve">18,000,000,000 IRR</w:t>
            </w:r>
          </w:p>
        </w:tc>
      </w:tr>
      <w:tr>
        <w:tc>
          <w:tcPr/>
          <w:p>
            <w:pPr>
              <w:pStyle w:val="Compact"/>
              <w:jc w:val="left"/>
            </w:pPr>
            <w:r>
              <w:t xml:space="preserve">6</w:t>
            </w:r>
          </w:p>
        </w:tc>
        <w:tc>
          <w:tcPr/>
          <w:p>
            <w:pPr>
              <w:pStyle w:val="Compact"/>
              <w:jc w:val="left"/>
            </w:pPr>
            <w:r>
              <w:t xml:space="preserve">Final Integration Report, Executive Presentation to the Board of Directors, and 90-day post-engagement support hotline provided by the Business Consultant team in Iran Tehran.</w:t>
            </w:r>
          </w:p>
        </w:tc>
        <w:tc>
          <w:tcPr/>
          <w:p>
            <w:pPr>
              <w:pStyle w:val="Compact"/>
              <w:jc w:val="left"/>
            </w:pPr>
            <w:r>
              <w:t xml:space="preserve">Month 8–9</w:t>
            </w:r>
          </w:p>
        </w:tc>
        <w:tc>
          <w:tcPr/>
          <w:p>
            <w:pPr>
              <w:pStyle w:val="Compact"/>
              <w:jc w:val="left"/>
            </w:pPr>
            <w:r>
              <w:t xml:space="preserve">Final Report, Board Deck, 90-Day Support</w:t>
            </w:r>
          </w:p>
        </w:tc>
        <w:tc>
          <w:tcPr/>
          <w:p>
            <w:pPr>
              <w:pStyle w:val="Compact"/>
              <w:jc w:val="left"/>
            </w:pPr>
            <w:r>
              <w:t xml:space="preserve">12,000,000,000 IRR</w:t>
            </w:r>
          </w:p>
        </w:tc>
      </w:tr>
      <w:tr>
        <w:tc>
          <w:tcPr>
            <w:gridSpan w:val="4"/>
          </w:tcPr>
          <w:p>
            <w:pPr>
              <w:pStyle w:val="Compact"/>
              <w:jc w:val="right"/>
            </w:pPr>
            <w:r>
              <w:t xml:space="preserve">TOTAL CONTRACT VALUE (Incl. 10% VAT as per Iran tax law)</w:t>
            </w:r>
          </w:p>
        </w:tc>
        <w:tc>
          <w:tcPr/>
          <w:p>
            <w:pPr>
              <w:pStyle w:val="Compact"/>
              <w:jc w:val="left"/>
            </w:pPr>
            <w:r>
              <w:t xml:space="preserve">196,000,000,000 IRR</w:t>
            </w:r>
          </w:p>
        </w:tc>
      </w:tr>
    </w:tbl>
    <w:p>
      <w:pPr>
        <w:pStyle w:val="BodyText"/>
      </w:pPr>
      <w:r>
        <w:t xml:space="preserve">3. TERMS AND CONDITIONS OF THIS PURCHASE ORDER</w:t>
      </w:r>
    </w:p>
    <w:p>
      <w:pPr>
        <w:numPr>
          <w:ilvl w:val="0"/>
          <w:numId w:val="1001"/>
        </w:numPr>
        <w:pStyle w:val="Compact"/>
      </w:pPr>
      <w:r>
        <w:rPr>
          <w:bCs/>
          <w:b/>
        </w:rPr>
        <w:t xml:space="preserve">Governing Law:</w:t>
      </w:r>
      <w:r>
        <w:t xml:space="preserve"> </w:t>
      </w:r>
      <w:r>
        <w:t xml:space="preserve">This Purchase Order shall be governed by and construed in accordance with the Civil Code of the Islamic Republic of Iran and all applicable commercial regulations in force in Iran Tehran. Any disputes arising from this Purchase Order shall be resolved through the competent courts of Tehran, Iran.</w:t>
      </w:r>
    </w:p>
    <w:p>
      <w:pPr>
        <w:numPr>
          <w:ilvl w:val="0"/>
          <w:numId w:val="1001"/>
        </w:numPr>
        <w:pStyle w:val="Compact"/>
      </w:pPr>
      <w:r>
        <w:rPr>
          <w:bCs/>
          <w:b/>
        </w:rPr>
        <w:t xml:space="preserve">Payment Schedule:</w:t>
      </w:r>
      <w:r>
        <w:t xml:space="preserve"> </w:t>
      </w:r>
      <w:r>
        <w:t xml:space="preserve">Payment shall be made in three (3) equal installments: 40% upon execution of this Purchase Order, 35% upon delivery of the mid-project deliverables (Line Items 1–3), and 25% upon final acceptance of all deliverables. All payments shall be processed via bank transfer to the Business Consultant’s designated account in Iran Tehran.</w:t>
      </w:r>
    </w:p>
    <w:p>
      <w:pPr>
        <w:numPr>
          <w:ilvl w:val="0"/>
          <w:numId w:val="1001"/>
        </w:numPr>
        <w:pStyle w:val="Compact"/>
      </w:pPr>
      <w:r>
        <w:rPr>
          <w:bCs/>
          <w:b/>
        </w:rPr>
        <w:t xml:space="preserve">Performance Period:</w:t>
      </w:r>
      <w:r>
        <w:t xml:space="preserve"> </w:t>
      </w:r>
      <w:r>
        <w:t xml:space="preserve">The Business Consultant shall commence work within ten (10) business days of the effective date of this Purchase Order and shall complete all services within nine (9) calendar months from the start date, unless otherwise agreed in writing.</w:t>
      </w:r>
    </w:p>
    <w:p>
      <w:pPr>
        <w:numPr>
          <w:ilvl w:val="0"/>
          <w:numId w:val="1001"/>
        </w:numPr>
        <w:pStyle w:val="Compact"/>
      </w:pPr>
      <w:r>
        <w:rPr>
          <w:bCs/>
          <w:b/>
        </w:rPr>
        <w:t xml:space="preserve">Confidentiality:</w:t>
      </w:r>
      <w:r>
        <w:t xml:space="preserve"> </w:t>
      </w:r>
      <w:r>
        <w:t xml:space="preserve">The Business Consultant agrees to maintain strict confidentiality over all proprietary information, trade secrets, and financial data of the Purchaser. This obligation shall survive the termination of this Purchase Order for a period of three (3) years.</w:t>
      </w:r>
    </w:p>
    <w:p>
      <w:pPr>
        <w:numPr>
          <w:ilvl w:val="0"/>
          <w:numId w:val="1001"/>
        </w:numPr>
        <w:pStyle w:val="Compact"/>
      </w:pPr>
      <w:r>
        <w:rPr>
          <w:bCs/>
          <w:b/>
        </w:rPr>
        <w:t xml:space="preserve">Intellectual Property:</w:t>
      </w:r>
      <w:r>
        <w:t xml:space="preserve"> </w:t>
      </w:r>
      <w:r>
        <w:t xml:space="preserve">All reports, models, training materials, and deliverables produced under this Purchase Order shall become the exclusive property of the Purchaser upon full payment. The Business Consultant retains the right to use anonymized, aggregated findings for academic or industry publication purposes.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sanctions affecting Iran Tehran, or national emergencies declared by the Iranian government.</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Purchaser shall pay for all services rendered up to the termination date, and the Business Consultant shall deliver all work-in-progress materials.</w:t>
      </w:r>
    </w:p>
    <w:p>
      <w:pPr>
        <w:numPr>
          <w:ilvl w:val="0"/>
          <w:numId w:val="1001"/>
        </w:numPr>
        <w:pStyle w:val="Compact"/>
      </w:pPr>
      <w:r>
        <w:rPr>
          <w:bCs/>
          <w:b/>
        </w:rPr>
        <w:t xml:space="preserve">Compliance with Local Regulations:</w:t>
      </w:r>
      <w:r>
        <w:t xml:space="preserve"> </w:t>
      </w:r>
      <w:r>
        <w:t xml:space="preserve">The Business Consultant warrants that all services rendered under this Purchase Order shall comply with the regulations of the Iranian Ministry of Commerce, the Tehran Chamber of Commerce, and all applicable labor and tax laws in Iran Tehran.</w:t>
      </w:r>
    </w:p>
    <w:p>
      <w:pPr>
        <w:numPr>
          <w:ilvl w:val="0"/>
          <w:numId w:val="1001"/>
        </w:numPr>
        <w:pStyle w:val="Compact"/>
      </w:pPr>
      <w:r>
        <w:rPr>
          <w:bCs/>
          <w:b/>
        </w:rPr>
        <w:t xml:space="preserve">Language of Documents:</w:t>
      </w:r>
      <w:r>
        <w:t xml:space="preserve"> </w:t>
      </w:r>
      <w:r>
        <w:t xml:space="preserve">While this Purchase Order is drafted in English for clarity, the official legal language of record shall be Persian (Farsi). In the event of any discrepancy between the English and Persian versions, the Persian version shall prevail.</w:t>
      </w:r>
    </w:p>
    <w:p>
      <w:pPr>
        <w:pStyle w:val="FirstParagraph"/>
      </w:pPr>
      <w:r>
        <w:rPr>
          <w:bCs/>
          <w:b/>
        </w:rPr>
        <w:t xml:space="preserve">NOTE:</w:t>
      </w:r>
      <w:r>
        <w:t xml:space="preserve"> </w:t>
      </w:r>
      <w:r>
        <w:t xml:space="preserve">This Purchase Order is subject to the prior approval of the Board of Directors of Alborz Industrial Development Co., Ltd. and the issuance of a valid commercial invoice by the Business Consultant in accordance with the Iranian National Tax Administration guidelines applicable in Iran Tehran.</w:t>
      </w:r>
    </w:p>
    <w:p>
      <w:pPr>
        <w:pStyle w:val="BodyText"/>
      </w:pPr>
      <w:r>
        <w:t xml:space="preserve">4. AUTHORIZED SIGNATORIES</w:t>
      </w:r>
    </w:p>
    <w:p>
      <w:pPr>
        <w:pStyle w:val="BodyText"/>
      </w:pPr>
      <w:r>
        <w:rPr>
          <w:bCs/>
          <w:b/>
        </w:rPr>
        <w:t xml:space="preserve">For and on behalf of the Purchaser:</w:t>
      </w:r>
      <w:r>
        <w:br/>
      </w:r>
      <w:r>
        <w:t xml:space="preserve">Alborz Industrial Development Co., Ltd.</w:t>
      </w:r>
    </w:p>
    <w:p>
      <w:pPr>
        <w:pStyle w:val="BodyText"/>
      </w:pPr>
      <w:r>
        <w:rPr>
          <w:bCs/>
          <w:b/>
        </w:rPr>
        <w:t xml:space="preserve">Name:</w:t>
      </w:r>
      <w:r>
        <w:t xml:space="preserve"> </w:t>
      </w:r>
      <w:r>
        <w:t xml:space="preserve">Reza Karimi</w:t>
      </w:r>
      <w:r>
        <w:br/>
      </w:r>
      <w:r>
        <w:rPr>
          <w:bCs/>
          <w:b/>
        </w:rPr>
        <w:t xml:space="preserve">Title:</w:t>
      </w:r>
      <w:r>
        <w:t xml:space="preserve"> </w:t>
      </w:r>
      <w:r>
        <w:t xml:space="preserve">Chief Financial Officer</w:t>
      </w:r>
      <w:r>
        <w:br/>
      </w:r>
      <w:r>
        <w:rPr>
          <w:bCs/>
          <w:b/>
        </w:rPr>
        <w:t xml:space="preserve">Signature &amp; Company Seal:</w:t>
      </w:r>
      <w:r>
        <w:br/>
      </w:r>
      <w:r>
        <w:rPr>
          <w:bCs/>
          <w:b/>
        </w:rPr>
        <w:t xml:space="preserve">Date:</w:t>
      </w:r>
      <w:r>
        <w:t xml:space="preserve"> </w:t>
      </w:r>
      <w:r>
        <w:t xml:space="preserve">_______________</w:t>
      </w:r>
    </w:p>
    <w:p>
      <w:pPr>
        <w:pStyle w:val="BodyText"/>
      </w:pPr>
      <w:r>
        <w:rPr>
          <w:bCs/>
          <w:b/>
        </w:rPr>
        <w:t xml:space="preserve">For and on behalf of the Business Consultant:</w:t>
      </w:r>
      <w:r>
        <w:br/>
      </w:r>
      <w:r>
        <w:t xml:space="preserve">Persia Strategic Advisory Group</w:t>
      </w:r>
    </w:p>
    <w:p>
      <w:pPr>
        <w:pStyle w:val="BodyText"/>
      </w:pPr>
      <w:r>
        <w:rPr>
          <w:bCs/>
          <w:b/>
        </w:rPr>
        <w:t xml:space="preserve">Name:</w:t>
      </w:r>
      <w:r>
        <w:t xml:space="preserve"> </w:t>
      </w:r>
      <w:r>
        <w:t xml:space="preserve">Dr. Maryam Ahmadi</w:t>
      </w:r>
      <w:r>
        <w:br/>
      </w:r>
      <w:r>
        <w:rPr>
          <w:bCs/>
          <w:b/>
        </w:rPr>
        <w:t xml:space="preserve">Title:</w:t>
      </w:r>
      <w:r>
        <w:t xml:space="preserve"> </w:t>
      </w:r>
      <w:r>
        <w:t xml:space="preserve">Senior Partner / Lead Business Consultant</w:t>
      </w:r>
      <w:r>
        <w:br/>
      </w:r>
      <w:r>
        <w:rPr>
          <w:bCs/>
          <w:b/>
        </w:rPr>
        <w:t xml:space="preserve">Signature &amp; Company Seal:</w:t>
      </w:r>
      <w:r>
        <w:br/>
      </w:r>
      <w:r>
        <w:rPr>
          <w:bCs/>
          <w:b/>
        </w:rPr>
        <w:t xml:space="preserve">Date:</w:t>
      </w:r>
      <w:r>
        <w:t xml:space="preserve"> </w:t>
      </w:r>
      <w:r>
        <w:t xml:space="preserve">_______________</w:t>
      </w:r>
    </w:p>
    <w:p>
      <w:pPr>
        <w:pStyle w:val="BodyText"/>
      </w:pPr>
      <w:r>
        <w:t xml:space="preserve">This Purchase Order (PO-IR-THR-2025-0472) constitutes a binding commercial agreement between the parties for the engagement of Business Consultant services in Iran Tehran. This document is valid only when signed and sealed by both authorized representatives. Printed copies are valid provided they bear the original company seals of both parties.</w:t>
      </w:r>
    </w:p>
    <w:p>
      <w:pPr>
        <w:pStyle w:val="BodyText"/>
      </w:pPr>
      <w:r>
        <w:t xml:space="preserve">© 2025 Alborz Industrial Development Co., Ltd. — Tehran, Iran.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Services - Iran Tehran</dc:title>
  <dc:creator/>
  <dc:language>en</dc:language>
  <cp:keywords/>
  <dcterms:created xsi:type="dcterms:W3CDTF">2026-10-10T04:11:30Z</dcterms:created>
  <dcterms:modified xsi:type="dcterms:W3CDTF">2026-10-10T04:11:30Z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