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Business</w:t>
      </w:r>
      <w:r>
        <w:t xml:space="preserve"> </w:t>
      </w:r>
      <w:r>
        <w:t xml:space="preserve">Consultant</w:t>
      </w:r>
      <w:r>
        <w:t xml:space="preserve"> </w:t>
      </w:r>
      <w:r>
        <w:t xml:space="preserve">Services</w:t>
      </w:r>
      <w:r>
        <w:t xml:space="preserve"> </w:t>
      </w:r>
      <w:r>
        <w:t xml:space="preserve">-</w:t>
      </w:r>
      <w:r>
        <w:t xml:space="preserve"> </w:t>
      </w:r>
      <w:r>
        <w:t xml:space="preserve">Israel</w:t>
      </w:r>
      <w:r>
        <w:t xml:space="preserve"> </w:t>
      </w:r>
      <w:r>
        <w:t xml:space="preserve">Jerusalem</w:t>
      </w:r>
    </w:p>
    <w:bookmarkStart w:id="20" w:name="purchase-order"/>
    <w:p>
      <w:pPr>
        <w:pStyle w:val="Heading1"/>
      </w:pPr>
      <w:r>
        <w:t xml:space="preserve">PURCHASE ORDER</w:t>
      </w:r>
    </w:p>
    <w:p>
      <w:pPr>
        <w:pStyle w:val="FirstParagraph"/>
      </w:pPr>
      <w:r>
        <w:t xml:space="preserve">Business Consultant Services — Israel Jerusalem</w:t>
      </w:r>
    </w:p>
    <w:p>
      <w:pPr>
        <w:pStyle w:val="BodyText"/>
      </w:pPr>
      <w:r>
        <w:t xml:space="preserve">Official Procurement Document for Professional Consulting Engagement</w:t>
      </w:r>
    </w:p>
    <w:bookmarkEnd w:id="20"/>
    <w:p>
      <w:pPr>
        <w:pStyle w:val="BodyText"/>
      </w:pPr>
      <w:r>
        <w:t xml:space="preserve">Purchase Order No.: PO-JER-2025-04872</w:t>
      </w:r>
    </w:p>
    <w:bookmarkStart w:id="21" w:name="purchasing-entity-buyer"/>
    <w:p>
      <w:pPr>
        <w:pStyle w:val="Heading3"/>
      </w:pPr>
      <w:r>
        <w:t xml:space="preserve">Purchasing Entity (Buyer)</w:t>
      </w:r>
    </w:p>
    <w:p>
      <w:pPr>
        <w:pStyle w:val="FirstParagraph"/>
      </w:pPr>
      <w:r>
        <w:rPr>
          <w:bCs/>
          <w:b/>
        </w:rPr>
        <w:t xml:space="preserve">Company:</w:t>
      </w:r>
      <w:r>
        <w:t xml:space="preserve"> </w:t>
      </w:r>
      <w:r>
        <w:t xml:space="preserve">Levant Strategic Holdings Ltd.</w:t>
      </w:r>
    </w:p>
    <w:p>
      <w:pPr>
        <w:pStyle w:val="BodyText"/>
      </w:pPr>
      <w:r>
        <w:rPr>
          <w:bCs/>
          <w:b/>
        </w:rPr>
        <w:t xml:space="preserve">Address:</w:t>
      </w:r>
      <w:r>
        <w:t xml:space="preserve"> </w:t>
      </w:r>
      <w:r>
        <w:t xml:space="preserve">45 King George Street, Jerusalem, Israel 97100</w:t>
      </w:r>
    </w:p>
    <w:p>
      <w:pPr>
        <w:pStyle w:val="BodyText"/>
      </w:pPr>
      <w:r>
        <w:rPr>
          <w:bCs/>
          <w:b/>
        </w:rPr>
        <w:t xml:space="preserve">VAT No.:</w:t>
      </w:r>
      <w:r>
        <w:t xml:space="preserve"> </w:t>
      </w:r>
      <w:r>
        <w:t xml:space="preserve">51-804-332-19</w:t>
      </w:r>
    </w:p>
    <w:p>
      <w:pPr>
        <w:pStyle w:val="BodyText"/>
      </w:pPr>
      <w:r>
        <w:rPr>
          <w:bCs/>
          <w:b/>
        </w:rPr>
        <w:t xml:space="preserve">Contact:</w:t>
      </w:r>
      <w:r>
        <w:t xml:space="preserve"> </w:t>
      </w:r>
      <w:r>
        <w:t xml:space="preserve">Mr. David Ben-Ari, Procurement Director</w:t>
      </w:r>
    </w:p>
    <w:p>
      <w:pPr>
        <w:pStyle w:val="BodyText"/>
      </w:pPr>
      <w:r>
        <w:rPr>
          <w:bCs/>
          <w:b/>
        </w:rPr>
        <w:t xml:space="preserve">Email:</w:t>
      </w:r>
      <w:r>
        <w:t xml:space="preserve"> </w:t>
      </w:r>
      <w:r>
        <w:t xml:space="preserve">procurement@levantstrategic.co.il</w:t>
      </w:r>
    </w:p>
    <w:p>
      <w:pPr>
        <w:pStyle w:val="BodyText"/>
      </w:pPr>
      <w:r>
        <w:rPr>
          <w:bCs/>
          <w:b/>
        </w:rPr>
        <w:t xml:space="preserve">Phone:</w:t>
      </w:r>
      <w:r>
        <w:t xml:space="preserve"> </w:t>
      </w:r>
      <w:r>
        <w:t xml:space="preserve">+972-2-625-4410</w:t>
      </w:r>
    </w:p>
    <w:bookmarkEnd w:id="21"/>
    <w:bookmarkStart w:id="22" w:name="service-provider-vendor"/>
    <w:p>
      <w:pPr>
        <w:pStyle w:val="Heading3"/>
      </w:pPr>
      <w:r>
        <w:t xml:space="preserve">Service Provider (Vendor)</w:t>
      </w:r>
    </w:p>
    <w:p>
      <w:pPr>
        <w:pStyle w:val="FirstParagraph"/>
      </w:pPr>
      <w:r>
        <w:rPr>
          <w:bCs/>
          <w:b/>
        </w:rPr>
        <w:t xml:space="preserve">Business Consultant:</w:t>
      </w:r>
      <w:r>
        <w:t xml:space="preserve"> </w:t>
      </w:r>
      <w:r>
        <w:t xml:space="preserve">Ms. Rachel Goldstein, CMC, PMP</w:t>
      </w:r>
    </w:p>
    <w:p>
      <w:pPr>
        <w:pStyle w:val="BodyText"/>
      </w:pPr>
      <w:r>
        <w:rPr>
          <w:bCs/>
          <w:b/>
        </w:rPr>
        <w:t xml:space="preserve">Firm:</w:t>
      </w:r>
      <w:r>
        <w:t xml:space="preserve"> </w:t>
      </w:r>
      <w:r>
        <w:t xml:space="preserve">Goldstein Advisory &amp; Consulting Group</w:t>
      </w:r>
    </w:p>
    <w:p>
      <w:pPr>
        <w:pStyle w:val="BodyText"/>
      </w:pPr>
      <w:r>
        <w:rPr>
          <w:bCs/>
          <w:b/>
        </w:rPr>
        <w:t xml:space="preserve">Address:</w:t>
      </w:r>
      <w:r>
        <w:t xml:space="preserve"> </w:t>
      </w:r>
      <w:r>
        <w:t xml:space="preserve">12 Herzl Boulevard, Jerusalem, Israel 94240</w:t>
      </w:r>
    </w:p>
    <w:p>
      <w:pPr>
        <w:pStyle w:val="BodyText"/>
      </w:pPr>
      <w:r>
        <w:rPr>
          <w:bCs/>
          <w:b/>
        </w:rPr>
        <w:t xml:space="preserve">VAT No.:</w:t>
      </w:r>
      <w:r>
        <w:t xml:space="preserve"> </w:t>
      </w:r>
      <w:r>
        <w:t xml:space="preserve">51-667-201-84</w:t>
      </w:r>
    </w:p>
    <w:p>
      <w:pPr>
        <w:pStyle w:val="BodyText"/>
      </w:pPr>
      <w:r>
        <w:rPr>
          <w:bCs/>
          <w:b/>
        </w:rPr>
        <w:t xml:space="preserve">License No.:</w:t>
      </w:r>
      <w:r>
        <w:t xml:space="preserve"> </w:t>
      </w:r>
      <w:r>
        <w:t xml:space="preserve">IL-CONS-2019-00342</w:t>
      </w:r>
    </w:p>
    <w:p>
      <w:pPr>
        <w:pStyle w:val="BodyText"/>
      </w:pPr>
      <w:r>
        <w:rPr>
          <w:bCs/>
          <w:b/>
        </w:rPr>
        <w:t xml:space="preserve">Email:</w:t>
      </w:r>
      <w:r>
        <w:t xml:space="preserve"> </w:t>
      </w:r>
      <w:r>
        <w:t xml:space="preserve">r.goldstein@goldsteinadvisory.co.il</w:t>
      </w:r>
    </w:p>
    <w:p>
      <w:pPr>
        <w:pStyle w:val="BodyText"/>
      </w:pPr>
      <w:r>
        <w:rPr>
          <w:bCs/>
          <w:b/>
        </w:rPr>
        <w:t xml:space="preserve">Phone:</w:t>
      </w:r>
      <w:r>
        <w:t xml:space="preserve"> </w:t>
      </w:r>
      <w:r>
        <w:t xml:space="preserve">+972-2-555-8834</w:t>
      </w:r>
    </w:p>
    <w:bookmarkEnd w:id="22"/>
    <w:bookmarkStart w:id="23" w:name="order-details"/>
    <w:p>
      <w:pPr>
        <w:pStyle w:val="Heading3"/>
      </w:pPr>
      <w:r>
        <w:t xml:space="preserve">Order Details</w:t>
      </w:r>
    </w:p>
    <w:p>
      <w:pPr>
        <w:pStyle w:val="FirstParagraph"/>
      </w:pPr>
      <w:r>
        <w:rPr>
          <w:bCs/>
          <w:b/>
        </w:rPr>
        <w:t xml:space="preserve">Purchase Order Date:</w:t>
      </w:r>
      <w:r>
        <w:t xml:space="preserve"> </w:t>
      </w:r>
      <w:r>
        <w:t xml:space="preserve">15 June 2025</w:t>
      </w:r>
    </w:p>
    <w:p>
      <w:pPr>
        <w:pStyle w:val="BodyText"/>
      </w:pPr>
      <w:r>
        <w:rPr>
          <w:bCs/>
          <w:b/>
        </w:rPr>
        <w:t xml:space="preserve">Required Start Date:</w:t>
      </w:r>
      <w:r>
        <w:t xml:space="preserve"> </w:t>
      </w:r>
      <w:r>
        <w:t xml:space="preserve">1 July 2025</w:t>
      </w:r>
    </w:p>
    <w:p>
      <w:pPr>
        <w:pStyle w:val="BodyText"/>
      </w:pPr>
      <w:r>
        <w:rPr>
          <w:bCs/>
          <w:b/>
        </w:rPr>
        <w:t xml:space="preserve">Expected Completion:</w:t>
      </w:r>
      <w:r>
        <w:t xml:space="preserve"> </w:t>
      </w:r>
      <w:r>
        <w:t xml:space="preserve">31 December 2025</w:t>
      </w:r>
    </w:p>
    <w:p>
      <w:pPr>
        <w:pStyle w:val="BodyText"/>
      </w:pPr>
      <w:r>
        <w:rPr>
          <w:bCs/>
          <w:b/>
        </w:rPr>
        <w:t xml:space="preserve">Project Location:</w:t>
      </w:r>
      <w:r>
        <w:t xml:space="preserve"> </w:t>
      </w:r>
      <w:r>
        <w:t xml:space="preserve">Israel Jerusalem (Primary Office, King George St.)</w:t>
      </w:r>
    </w:p>
    <w:p>
      <w:pPr>
        <w:pStyle w:val="BodyText"/>
      </w:pPr>
      <w:r>
        <w:rPr>
          <w:bCs/>
          <w:b/>
        </w:rPr>
        <w:t xml:space="preserve">Payment Terms:</w:t>
      </w:r>
      <w:r>
        <w:t xml:space="preserve"> </w:t>
      </w:r>
      <w:r>
        <w:t xml:space="preserve">Net 30 days from invoice date</w:t>
      </w:r>
    </w:p>
    <w:p>
      <w:pPr>
        <w:pStyle w:val="BodyText"/>
      </w:pPr>
      <w:r>
        <w:rPr>
          <w:bCs/>
          <w:b/>
        </w:rPr>
        <w:t xml:space="preserve">Currency:</w:t>
      </w:r>
      <w:r>
        <w:t xml:space="preserve"> </w:t>
      </w:r>
      <w:r>
        <w:t xml:space="preserve">Israeli New Shekel (ILS / NIS)</w:t>
      </w:r>
    </w:p>
    <w:bookmarkEnd w:id="23"/>
    <w:bookmarkStart w:id="24" w:name="approval-authorization"/>
    <w:p>
      <w:pPr>
        <w:pStyle w:val="Heading3"/>
      </w:pPr>
      <w:r>
        <w:t xml:space="preserve">Approval &amp; Authorization</w:t>
      </w:r>
    </w:p>
    <w:p>
      <w:pPr>
        <w:pStyle w:val="FirstParagraph"/>
      </w:pPr>
      <w:r>
        <w:rPr>
          <w:bCs/>
          <w:b/>
        </w:rPr>
        <w:t xml:space="preserve">Prepared By:</w:t>
      </w:r>
      <w:r>
        <w:t xml:space="preserve"> </w:t>
      </w:r>
      <w:r>
        <w:t xml:space="preserve">Sarah Levi, Procurement Analyst</w:t>
      </w:r>
    </w:p>
    <w:p>
      <w:pPr>
        <w:pStyle w:val="BodyText"/>
      </w:pPr>
      <w:r>
        <w:rPr>
          <w:bCs/>
          <w:b/>
        </w:rPr>
        <w:t xml:space="preserve">Reviewed By:</w:t>
      </w:r>
      <w:r>
        <w:t xml:space="preserve"> </w:t>
      </w:r>
      <w:r>
        <w:t xml:space="preserve">Mr. David Ben-Ari, Procurement Director</w:t>
      </w:r>
    </w:p>
    <w:p>
      <w:pPr>
        <w:pStyle w:val="BodyText"/>
      </w:pPr>
      <w:r>
        <w:rPr>
          <w:bCs/>
          <w:b/>
        </w:rPr>
        <w:t xml:space="preserve">Approved By:</w:t>
      </w:r>
      <w:r>
        <w:t xml:space="preserve"> </w:t>
      </w:r>
      <w:r>
        <w:t xml:space="preserve">Dr. Yosef Katz, Chief Executive Officer</w:t>
      </w:r>
    </w:p>
    <w:p>
      <w:pPr>
        <w:pStyle w:val="BodyText"/>
      </w:pPr>
      <w:r>
        <w:rPr>
          <w:bCs/>
          <w:b/>
        </w:rPr>
        <w:t xml:space="preserve">Approval Date:</w:t>
      </w:r>
      <w:r>
        <w:t xml:space="preserve"> </w:t>
      </w:r>
      <w:r>
        <w:t xml:space="preserve">14 June 2025</w:t>
      </w:r>
    </w:p>
    <w:p>
      <w:pPr>
        <w:pStyle w:val="BodyText"/>
      </w:pPr>
      <w:r>
        <w:rPr>
          <w:bCs/>
          <w:b/>
        </w:rPr>
        <w:t xml:space="preserve">Department:</w:t>
      </w:r>
      <w:r>
        <w:t xml:space="preserve"> </w:t>
      </w:r>
      <w:r>
        <w:t xml:space="preserve">Strategy &amp; Operations</w:t>
      </w:r>
    </w:p>
    <w:p>
      <w:pPr>
        <w:pStyle w:val="BodyText"/>
      </w:pPr>
      <w:r>
        <w:rPr>
          <w:bCs/>
          <w:b/>
        </w:rPr>
        <w:t xml:space="preserve">Cost Center:</w:t>
      </w:r>
      <w:r>
        <w:t xml:space="preserve"> </w:t>
      </w:r>
      <w:r>
        <w:t xml:space="preserve">CC-OPS-2025-014</w:t>
      </w:r>
    </w:p>
    <w:bookmarkEnd w:id="24"/>
    <w:bookmarkStart w:id="25" w:name="scope-of-business-consultant-services"/>
    <w:p>
      <w:pPr>
        <w:pStyle w:val="Heading2"/>
      </w:pPr>
      <w:r>
        <w:t xml:space="preserve">Scope of Business Consultant Services</w:t>
      </w:r>
    </w:p>
    <w:p>
      <w:pPr>
        <w:pStyle w:val="FirstParagraph"/>
      </w:pPr>
      <w:r>
        <w:t xml:space="preserve">This Purchase Order is issued to formally engage the above-named Business Consultant to deliver a comprehensive suite of strategic advisory services to Levant Strategic Holdings Ltd. The Business Consultant shall operate primarily from the Israel Jerusalem office and shall provide on-site and remote support as outlined in the line items below. All deliverables must comply with the regulations of the Israel Tax Authority and the Israeli Companies Law (5759-1999).</w:t>
      </w:r>
    </w:p>
    <w:tbl>
      <w:tblPr>
        <w:tblStyle w:val="Table"/>
        <w:tblW w:type="auto" w:w="0"/>
        <w:tblLook w:firstRow="1" w:lastRow="0" w:firstColumn="0" w:lastColumn="0" w:noHBand="0" w:noVBand="0" w:val="0020"/>
      </w:tblPr>
      <w:tblGrid>
        <w:gridCol w:w="1131"/>
        <w:gridCol w:w="1131"/>
        <w:gridCol w:w="1131"/>
        <w:gridCol w:w="1131"/>
        <w:gridCol w:w="1131"/>
        <w:gridCol w:w="1131"/>
        <w:gridCol w:w="1131"/>
      </w:tblGrid>
      <w:tr>
        <w:trPr>
          <w:tblHeader w:val="true"/>
        </w:trPr>
        <w:tc>
          <w:tcPr/>
          <w:p>
            <w:pPr>
              <w:pStyle w:val="Compact"/>
              <w:jc w:val="left"/>
            </w:pPr>
            <w:r>
              <w:t xml:space="preserve">Item</w:t>
            </w:r>
          </w:p>
        </w:tc>
        <w:tc>
          <w:tcPr/>
          <w:p>
            <w:pPr>
              <w:pStyle w:val="Compact"/>
              <w:jc w:val="left"/>
            </w:pPr>
            <w:r>
              <w:t xml:space="preserve">Description of Business Consultant Service</w:t>
            </w:r>
          </w:p>
        </w:tc>
        <w:tc>
          <w:tcPr/>
          <w:p>
            <w:pPr>
              <w:pStyle w:val="Compact"/>
              <w:jc w:val="left"/>
            </w:pPr>
            <w:r>
              <w:t xml:space="preserve">Duration</w:t>
            </w:r>
          </w:p>
        </w:tc>
        <w:tc>
          <w:tcPr/>
          <w:p>
            <w:pPr>
              <w:pStyle w:val="Compact"/>
              <w:jc w:val="left"/>
            </w:pPr>
            <w:r>
              <w:t xml:space="preserve">Rate (ILS)</w:t>
            </w:r>
          </w:p>
        </w:tc>
        <w:tc>
          <w:tcPr/>
          <w:p>
            <w:pPr>
              <w:pStyle w:val="Compact"/>
              <w:jc w:val="left"/>
            </w:pPr>
            <w:r>
              <w:t xml:space="preserve">Qty</w:t>
            </w:r>
          </w:p>
        </w:tc>
        <w:tc>
          <w:tcPr/>
          <w:p>
            <w:pPr>
              <w:pStyle w:val="Compact"/>
              <w:jc w:val="left"/>
            </w:pPr>
            <w:r>
              <w:t xml:space="preserve">Amount (ILS)</w:t>
            </w:r>
          </w:p>
        </w:tc>
        <w:tc>
          <w:tcPr/>
          <w:p>
            <w:pPr>
              <w:pStyle w:val="Compact"/>
              <w:jc w:val="left"/>
            </w:pPr>
            <w:r>
              <w:t xml:space="preserve">VAT (18%)</w:t>
            </w:r>
          </w:p>
        </w:tc>
      </w:tr>
      <w:tr>
        <w:tc>
          <w:tcPr/>
          <w:p>
            <w:pPr>
              <w:pStyle w:val="Compact"/>
              <w:jc w:val="left"/>
            </w:pPr>
            <w:r>
              <w:t xml:space="preserve">1</w:t>
            </w:r>
          </w:p>
        </w:tc>
        <w:tc>
          <w:tcPr/>
          <w:p>
            <w:pPr>
              <w:pStyle w:val="Compact"/>
              <w:jc w:val="left"/>
            </w:pPr>
            <w:r>
              <w:t xml:space="preserve">Strategic Business Planning &amp; Organizational Restructuring Advisory for the Israel Jerusalem headquarters</w:t>
            </w:r>
          </w:p>
        </w:tc>
        <w:tc>
          <w:tcPr/>
          <w:p>
            <w:pPr>
              <w:pStyle w:val="Compact"/>
              <w:jc w:val="left"/>
            </w:pPr>
            <w:r>
              <w:t xml:space="preserve">3 months</w:t>
            </w:r>
          </w:p>
        </w:tc>
        <w:tc>
          <w:tcPr/>
          <w:p>
            <w:pPr>
              <w:pStyle w:val="Compact"/>
              <w:jc w:val="left"/>
            </w:pPr>
            <w:r>
              <w:t xml:space="preserve">12,500</w:t>
            </w:r>
          </w:p>
        </w:tc>
        <w:tc>
          <w:tcPr/>
          <w:p>
            <w:pPr>
              <w:pStyle w:val="Compact"/>
              <w:jc w:val="left"/>
            </w:pPr>
            <w:r>
              <w:t xml:space="preserve">3</w:t>
            </w:r>
          </w:p>
        </w:tc>
        <w:tc>
          <w:tcPr/>
          <w:p>
            <w:pPr>
              <w:pStyle w:val="Compact"/>
              <w:jc w:val="left"/>
            </w:pPr>
            <w:r>
              <w:t xml:space="preserve">37,500.00</w:t>
            </w:r>
          </w:p>
        </w:tc>
        <w:tc>
          <w:tcPr/>
          <w:p>
            <w:pPr>
              <w:pStyle w:val="Compact"/>
              <w:jc w:val="left"/>
            </w:pPr>
            <w:r>
              <w:t xml:space="preserve">6,750.00</w:t>
            </w:r>
          </w:p>
        </w:tc>
      </w:tr>
      <w:tr>
        <w:tc>
          <w:tcPr/>
          <w:p>
            <w:pPr>
              <w:pStyle w:val="Compact"/>
              <w:jc w:val="left"/>
            </w:pPr>
            <w:r>
              <w:t xml:space="preserve">2</w:t>
            </w:r>
          </w:p>
        </w:tc>
        <w:tc>
          <w:tcPr/>
          <w:p>
            <w:pPr>
              <w:pStyle w:val="Compact"/>
              <w:jc w:val="left"/>
            </w:pPr>
            <w:r>
              <w:t xml:space="preserve">Operational Efficiency Audit &amp; Process Optimization (on-site at Jerusalem office)</w:t>
            </w:r>
          </w:p>
        </w:tc>
        <w:tc>
          <w:tcPr/>
          <w:p>
            <w:pPr>
              <w:pStyle w:val="Compact"/>
              <w:jc w:val="left"/>
            </w:pPr>
            <w:r>
              <w:t xml:space="preserve">2 months</w:t>
            </w:r>
          </w:p>
        </w:tc>
        <w:tc>
          <w:tcPr/>
          <w:p>
            <w:pPr>
              <w:pStyle w:val="Compact"/>
              <w:jc w:val="left"/>
            </w:pPr>
            <w:r>
              <w:t xml:space="preserve">10,000</w:t>
            </w:r>
          </w:p>
        </w:tc>
        <w:tc>
          <w:tcPr/>
          <w:p>
            <w:pPr>
              <w:pStyle w:val="Compact"/>
              <w:jc w:val="left"/>
            </w:pPr>
            <w:r>
              <w:t xml:space="preserve">2</w:t>
            </w:r>
          </w:p>
        </w:tc>
        <w:tc>
          <w:tcPr/>
          <w:p>
            <w:pPr>
              <w:pStyle w:val="Compact"/>
              <w:jc w:val="left"/>
            </w:pPr>
            <w:r>
              <w:t xml:space="preserve">20,000.00</w:t>
            </w:r>
          </w:p>
        </w:tc>
        <w:tc>
          <w:tcPr/>
          <w:p>
            <w:pPr>
              <w:pStyle w:val="Compact"/>
              <w:jc w:val="left"/>
            </w:pPr>
            <w:r>
              <w:t xml:space="preserve">3,600.00</w:t>
            </w:r>
          </w:p>
        </w:tc>
      </w:tr>
      <w:tr>
        <w:tc>
          <w:tcPr/>
          <w:p>
            <w:pPr>
              <w:pStyle w:val="Compact"/>
              <w:jc w:val="left"/>
            </w:pPr>
            <w:r>
              <w:t xml:space="preserve">3</w:t>
            </w:r>
          </w:p>
        </w:tc>
        <w:tc>
          <w:tcPr/>
          <w:p>
            <w:pPr>
              <w:pStyle w:val="Compact"/>
              <w:jc w:val="left"/>
            </w:pPr>
            <w:r>
              <w:t xml:space="preserve">Market Entry Strategy &amp; Competitive Analysis for the Jerusalem business district</w:t>
            </w:r>
          </w:p>
        </w:tc>
        <w:tc>
          <w:tcPr/>
          <w:p>
            <w:pPr>
              <w:pStyle w:val="Compact"/>
              <w:jc w:val="left"/>
            </w:pPr>
            <w:r>
              <w:t xml:space="preserve">1 month</w:t>
            </w:r>
          </w:p>
        </w:tc>
        <w:tc>
          <w:tcPr/>
          <w:p>
            <w:pPr>
              <w:pStyle w:val="Compact"/>
              <w:jc w:val="left"/>
            </w:pPr>
            <w:r>
              <w:t xml:space="preserve">15,000</w:t>
            </w:r>
          </w:p>
        </w:tc>
        <w:tc>
          <w:tcPr/>
          <w:p>
            <w:pPr>
              <w:pStyle w:val="Compact"/>
              <w:jc w:val="left"/>
            </w:pPr>
            <w:r>
              <w:t xml:space="preserve">1</w:t>
            </w:r>
          </w:p>
        </w:tc>
        <w:tc>
          <w:tcPr/>
          <w:p>
            <w:pPr>
              <w:pStyle w:val="Compact"/>
              <w:jc w:val="left"/>
            </w:pPr>
            <w:r>
              <w:t xml:space="preserve">15,000.00</w:t>
            </w:r>
          </w:p>
        </w:tc>
        <w:tc>
          <w:tcPr/>
          <w:p>
            <w:pPr>
              <w:pStyle w:val="Compact"/>
              <w:jc w:val="left"/>
            </w:pPr>
            <w:r>
              <w:t xml:space="preserve">2,700.00</w:t>
            </w:r>
          </w:p>
        </w:tc>
      </w:tr>
      <w:tr>
        <w:tc>
          <w:tcPr/>
          <w:p>
            <w:pPr>
              <w:pStyle w:val="Compact"/>
              <w:jc w:val="left"/>
            </w:pPr>
            <w:r>
              <w:t xml:space="preserve">4</w:t>
            </w:r>
          </w:p>
        </w:tc>
        <w:tc>
          <w:tcPr/>
          <w:p>
            <w:pPr>
              <w:pStyle w:val="Compact"/>
              <w:jc w:val="left"/>
            </w:pPr>
            <w:r>
              <w:t xml:space="preserve">Financial Modeling, Budgeting &amp; Cash Flow Forecasting Advisory</w:t>
            </w:r>
          </w:p>
        </w:tc>
        <w:tc>
          <w:tcPr/>
          <w:p>
            <w:pPr>
              <w:pStyle w:val="Compact"/>
              <w:jc w:val="left"/>
            </w:pPr>
            <w:r>
              <w:t xml:space="preserve">2 months</w:t>
            </w:r>
          </w:p>
        </w:tc>
        <w:tc>
          <w:tcPr/>
          <w:p>
            <w:pPr>
              <w:pStyle w:val="Compact"/>
              <w:jc w:val="left"/>
            </w:pPr>
            <w:r>
              <w:t xml:space="preserve">9,500</w:t>
            </w:r>
          </w:p>
        </w:tc>
        <w:tc>
          <w:tcPr/>
          <w:p>
            <w:pPr>
              <w:pStyle w:val="Compact"/>
              <w:jc w:val="left"/>
            </w:pPr>
            <w:r>
              <w:t xml:space="preserve">2</w:t>
            </w:r>
          </w:p>
        </w:tc>
        <w:tc>
          <w:tcPr/>
          <w:p>
            <w:pPr>
              <w:pStyle w:val="Compact"/>
              <w:jc w:val="left"/>
            </w:pPr>
            <w:r>
              <w:t xml:space="preserve">19,000.00</w:t>
            </w:r>
          </w:p>
        </w:tc>
        <w:tc>
          <w:tcPr/>
          <w:p>
            <w:pPr>
              <w:pStyle w:val="Compact"/>
              <w:jc w:val="left"/>
            </w:pPr>
            <w:r>
              <w:t xml:space="preserve">3,420.00</w:t>
            </w:r>
          </w:p>
        </w:tc>
      </w:tr>
      <w:tr>
        <w:tc>
          <w:tcPr/>
          <w:p>
            <w:pPr>
              <w:pStyle w:val="Compact"/>
              <w:jc w:val="left"/>
            </w:pPr>
            <w:r>
              <w:t xml:space="preserve">5</w:t>
            </w:r>
          </w:p>
        </w:tc>
        <w:tc>
          <w:tcPr/>
          <w:p>
            <w:pPr>
              <w:pStyle w:val="Compact"/>
              <w:jc w:val="left"/>
            </w:pPr>
            <w:r>
              <w:t xml:space="preserve">Change Management &amp; Leadership Development Workshops (Israel Jerusalem venue)</w:t>
            </w:r>
          </w:p>
        </w:tc>
        <w:tc>
          <w:tcPr/>
          <w:p>
            <w:pPr>
              <w:pStyle w:val="Compact"/>
              <w:jc w:val="left"/>
            </w:pPr>
            <w:r>
              <w:t xml:space="preserve">1 month</w:t>
            </w:r>
          </w:p>
        </w:tc>
        <w:tc>
          <w:tcPr/>
          <w:p>
            <w:pPr>
              <w:pStyle w:val="Compact"/>
              <w:jc w:val="left"/>
            </w:pPr>
            <w:r>
              <w:t xml:space="preserve">8,000</w:t>
            </w:r>
          </w:p>
        </w:tc>
        <w:tc>
          <w:tcPr/>
          <w:p>
            <w:pPr>
              <w:pStyle w:val="Compact"/>
              <w:jc w:val="left"/>
            </w:pPr>
            <w:r>
              <w:t xml:space="preserve">1</w:t>
            </w:r>
          </w:p>
        </w:tc>
        <w:tc>
          <w:tcPr/>
          <w:p>
            <w:pPr>
              <w:pStyle w:val="Compact"/>
              <w:jc w:val="left"/>
            </w:pPr>
            <w:r>
              <w:t xml:space="preserve">8,000.00</w:t>
            </w:r>
          </w:p>
        </w:tc>
        <w:tc>
          <w:tcPr/>
          <w:p>
            <w:pPr>
              <w:pStyle w:val="Compact"/>
              <w:jc w:val="left"/>
            </w:pPr>
            <w:r>
              <w:t xml:space="preserve">1,440.00</w:t>
            </w:r>
          </w:p>
        </w:tc>
      </w:tr>
      <w:tr>
        <w:tc>
          <w:tcPr/>
          <w:p>
            <w:pPr>
              <w:pStyle w:val="Compact"/>
              <w:jc w:val="left"/>
            </w:pPr>
            <w:r>
              <w:t xml:space="preserve">6</w:t>
            </w:r>
          </w:p>
        </w:tc>
        <w:tc>
          <w:tcPr/>
          <w:p>
            <w:pPr>
              <w:pStyle w:val="Compact"/>
              <w:jc w:val="left"/>
            </w:pPr>
            <w:r>
              <w:t xml:space="preserve">Regulatory Compliance Review &amp; Israeli Business Law Advisory</w:t>
            </w:r>
          </w:p>
        </w:tc>
        <w:tc>
          <w:tcPr/>
          <w:p>
            <w:pPr>
              <w:pStyle w:val="Compact"/>
              <w:jc w:val="left"/>
            </w:pPr>
            <w:r>
              <w:t xml:space="preserve">1 month</w:t>
            </w:r>
          </w:p>
        </w:tc>
        <w:tc>
          <w:tcPr/>
          <w:p>
            <w:pPr>
              <w:pStyle w:val="Compact"/>
              <w:jc w:val="left"/>
            </w:pPr>
            <w:r>
              <w:t xml:space="preserve">7,500</w:t>
            </w:r>
          </w:p>
        </w:tc>
        <w:tc>
          <w:tcPr/>
          <w:p>
            <w:pPr>
              <w:pStyle w:val="Compact"/>
              <w:jc w:val="left"/>
            </w:pPr>
            <w:r>
              <w:t xml:space="preserve">1</w:t>
            </w:r>
          </w:p>
        </w:tc>
        <w:tc>
          <w:tcPr/>
          <w:p>
            <w:pPr>
              <w:pStyle w:val="Compact"/>
              <w:jc w:val="left"/>
            </w:pPr>
            <w:r>
              <w:t xml:space="preserve">7,500.00</w:t>
            </w:r>
          </w:p>
        </w:tc>
        <w:tc>
          <w:tcPr/>
          <w:p>
            <w:pPr>
              <w:pStyle w:val="Compact"/>
              <w:jc w:val="left"/>
            </w:pPr>
            <w:r>
              <w:t xml:space="preserve">1,350.00</w:t>
            </w:r>
          </w:p>
        </w:tc>
      </w:tr>
      <w:tr>
        <w:tc>
          <w:tcPr/>
          <w:p>
            <w:pPr>
              <w:pStyle w:val="Compact"/>
              <w:jc w:val="left"/>
            </w:pPr>
            <w:r>
              <w:t xml:space="preserve">7</w:t>
            </w:r>
          </w:p>
        </w:tc>
        <w:tc>
          <w:tcPr/>
          <w:p>
            <w:pPr>
              <w:pStyle w:val="Compact"/>
              <w:jc w:val="left"/>
            </w:pPr>
            <w:r>
              <w:t xml:space="preserve">Monthly Progress Reporting &amp; Executive Briefings (Israel Jerusalem HQ)</w:t>
            </w:r>
          </w:p>
        </w:tc>
        <w:tc>
          <w:tcPr/>
          <w:p>
            <w:pPr>
              <w:pStyle w:val="Compact"/>
              <w:jc w:val="left"/>
            </w:pPr>
            <w:r>
              <w:t xml:space="preserve">6 months</w:t>
            </w:r>
          </w:p>
        </w:tc>
        <w:tc>
          <w:tcPr/>
          <w:p>
            <w:pPr>
              <w:pStyle w:val="Compact"/>
              <w:jc w:val="left"/>
            </w:pPr>
            <w:r>
              <w:t xml:space="preserve">3,000</w:t>
            </w:r>
          </w:p>
        </w:tc>
        <w:tc>
          <w:tcPr/>
          <w:p>
            <w:pPr>
              <w:pStyle w:val="Compact"/>
              <w:jc w:val="left"/>
            </w:pPr>
            <w:r>
              <w:t xml:space="preserve">6</w:t>
            </w:r>
          </w:p>
        </w:tc>
        <w:tc>
          <w:tcPr/>
          <w:p>
            <w:pPr>
              <w:pStyle w:val="Compact"/>
              <w:jc w:val="left"/>
            </w:pPr>
            <w:r>
              <w:t xml:space="preserve">18,000.00</w:t>
            </w:r>
          </w:p>
        </w:tc>
        <w:tc>
          <w:tcPr/>
          <w:p>
            <w:pPr>
              <w:pStyle w:val="Compact"/>
              <w:jc w:val="left"/>
            </w:pPr>
            <w:r>
              <w:t xml:space="preserve">3,240.00</w:t>
            </w:r>
          </w:p>
        </w:tc>
      </w:tr>
    </w:tbl>
    <w:p>
      <w:pPr>
        <w:pStyle w:val="BodyText"/>
      </w:pPr>
      <w:r>
        <w:t xml:space="preserve">Subtotal:</w:t>
      </w:r>
      <w:r>
        <w:t xml:space="preserve"> </w:t>
      </w:r>
      <w:r>
        <w:rPr>
          <w:bCs/>
          <w:b/>
        </w:rPr>
        <w:t xml:space="preserve">125,000.00 ILS</w:t>
      </w:r>
    </w:p>
    <w:p>
      <w:pPr>
        <w:pStyle w:val="BodyText"/>
      </w:pPr>
      <w:r>
        <w:t xml:space="preserve">VAT (18%):</w:t>
      </w:r>
      <w:r>
        <w:t xml:space="preserve"> </w:t>
      </w:r>
      <w:r>
        <w:rPr>
          <w:bCs/>
          <w:b/>
        </w:rPr>
        <w:t xml:space="preserve">22,500.00 ILS</w:t>
      </w:r>
    </w:p>
    <w:p>
      <w:pPr>
        <w:pStyle w:val="BodyText"/>
      </w:pPr>
      <w:r>
        <w:t xml:space="preserve">Grand Total:</w:t>
      </w:r>
      <w:r>
        <w:t xml:space="preserve"> </w:t>
      </w:r>
      <w:r>
        <w:rPr>
          <w:bCs/>
          <w:b/>
        </w:rPr>
        <w:t xml:space="preserve">147,500.00 ILS</w:t>
      </w:r>
    </w:p>
    <w:bookmarkEnd w:id="25"/>
    <w:bookmarkStart w:id="26" w:name="terms-and-conditions"/>
    <w:p>
      <w:pPr>
        <w:pStyle w:val="Heading2"/>
      </w:pPr>
      <w:r>
        <w:t xml:space="preserve">Terms and Conditions</w:t>
      </w:r>
    </w:p>
    <w:p>
      <w:pPr>
        <w:numPr>
          <w:ilvl w:val="0"/>
          <w:numId w:val="1001"/>
        </w:numPr>
        <w:pStyle w:val="Compact"/>
      </w:pPr>
      <w:r>
        <w:t xml:space="preserve">This Purchase Order constitutes a binding agreement between Levant Strategic Holdings Ltd. and the Business Consultant for the provision of professional consulting services in Israel Jerusalem. Both parties acknowledge that this document supersedes all prior negotiations, letters of intent, and verbal agreements.</w:t>
      </w:r>
    </w:p>
    <w:p>
      <w:pPr>
        <w:numPr>
          <w:ilvl w:val="0"/>
          <w:numId w:val="1001"/>
        </w:numPr>
        <w:pStyle w:val="Compact"/>
      </w:pPr>
      <w:r>
        <w:t xml:space="preserve">The Business Consultant shall perform all services in accordance with the professional standards established by the Israeli Institute of Management Consultants and shall maintain full professional liability insurance with a minimum coverage of 2,000,000 ILS throughout the engagement period.</w:t>
      </w:r>
    </w:p>
    <w:p>
      <w:pPr>
        <w:numPr>
          <w:ilvl w:val="0"/>
          <w:numId w:val="1001"/>
        </w:numPr>
        <w:pStyle w:val="Compact"/>
      </w:pPr>
      <w:r>
        <w:t xml:space="preserve">All work deliverables, reports, strategic plans, and intellectual property produced by the Business Consultant under this Purchase Order shall become the exclusive property of Levant Strategic Holdings Ltd. upon full payment of the invoiced amounts.</w:t>
      </w:r>
    </w:p>
    <w:p>
      <w:pPr>
        <w:numPr>
          <w:ilvl w:val="0"/>
          <w:numId w:val="1001"/>
        </w:numPr>
        <w:pStyle w:val="Compact"/>
      </w:pPr>
      <w:r>
        <w:t xml:space="preserve">Payment shall be made via bank transfer to the Business Consultant's designated account in Israel. Invoices must be submitted monthly by the 5th business day of the following month. Late payments shall accrue interest at the rate prescribed by the Israeli Interest Law (5713-1953).</w:t>
      </w:r>
    </w:p>
    <w:p>
      <w:pPr>
        <w:numPr>
          <w:ilvl w:val="0"/>
          <w:numId w:val="1001"/>
        </w:numPr>
        <w:pStyle w:val="Compact"/>
      </w:pPr>
      <w:r>
        <w:t xml:space="preserve">The Business Consultant is required to maintain strict confidentiality regarding all proprietary information, trade secrets, financial data, and strategic plans of the purchasing entity. This obligation shall survive the termination of this Purchase Order for a period of five (5) years.</w:t>
      </w:r>
    </w:p>
    <w:p>
      <w:pPr>
        <w:numPr>
          <w:ilvl w:val="0"/>
          <w:numId w:val="1001"/>
        </w:numPr>
        <w:pStyle w:val="Compact"/>
      </w:pPr>
      <w:r>
        <w:t xml:space="preserve">Any modifications, scope changes, or additional services beyond the line items specified in this Purchase Order must be documented in a written change order signed by both parties before execution. No verbal modifications shall be recognized.</w:t>
      </w:r>
    </w:p>
    <w:p>
      <w:pPr>
        <w:numPr>
          <w:ilvl w:val="0"/>
          <w:numId w:val="1001"/>
        </w:numPr>
        <w:pStyle w:val="Compact"/>
      </w:pPr>
      <w:r>
        <w:t xml:space="preserve">The Business Consultant shall comply with all applicable Israeli labor laws, tax obligations, and data protection regulations, including the Israeli Privacy Protection Law (5741-1981) and the General Data Protection Regulation (GDPR) where applicable to EU-related data.</w:t>
      </w:r>
    </w:p>
    <w:p>
      <w:pPr>
        <w:numPr>
          <w:ilvl w:val="0"/>
          <w:numId w:val="1001"/>
        </w:numPr>
        <w:pStyle w:val="Compact"/>
      </w:pPr>
      <w:r>
        <w:t xml:space="preserve">Either party may terminate this Purchase Order with thirty (30) days' written notice. In the event of termination, the Business Consultant shall be compensated for all services rendered up to the termination date, and all work-in-progress deliverables shall be handed over to the purchasing entity.</w:t>
      </w:r>
    </w:p>
    <w:p>
      <w:pPr>
        <w:numPr>
          <w:ilvl w:val="0"/>
          <w:numId w:val="1001"/>
        </w:numPr>
        <w:pStyle w:val="Compact"/>
      </w:pPr>
      <w:r>
        <w:t xml:space="preserve">All disputes arising from this Purchase Order shall be resolved through mediation in Israel Jerusalem, in accordance with the provisions of the Israeli Arbitration Law (5728-1968). The courts of Israel Jerusalem shall have exclusive jurisdiction.</w:t>
      </w:r>
    </w:p>
    <w:p>
      <w:pPr>
        <w:numPr>
          <w:ilvl w:val="0"/>
          <w:numId w:val="1001"/>
        </w:numPr>
        <w:pStyle w:val="Compact"/>
      </w:pPr>
      <w:r>
        <w:t xml:space="preserve">This Purchase Order is governed by and shall be interpreted in accordance with the laws of the State of Israel. The primary place of performance for all services is the Israel Jerusalem office at 45 King George Street.</w:t>
      </w:r>
    </w:p>
    <w:bookmarkEnd w:id="26"/>
    <w:bookmarkStart w:id="27" w:name="acceptance-and-signatures"/>
    <w:p>
      <w:pPr>
        <w:pStyle w:val="Heading2"/>
      </w:pPr>
      <w:r>
        <w:t xml:space="preserve">Acceptance and Signatures</w:t>
      </w:r>
    </w:p>
    <w:p>
      <w:pPr>
        <w:pStyle w:val="FirstParagraph"/>
      </w:pPr>
      <w:r>
        <w:t xml:space="preserve">By signing below, both parties confirm their acceptance of this Purchase Order and agree to be bound by all terms, conditions, and service specifications outlined herein. The Business Consultant acknowledges receipt of this Purchase Order and confirms capacity to deliver the specified consulting services in Israel Jerusalem within the agreed timeline.</w:t>
      </w:r>
    </w:p>
    <w:p>
      <w:pPr>
        <w:pStyle w:val="BodyText"/>
      </w:pPr>
      <w:r>
        <w:rPr>
          <w:bCs/>
          <w:b/>
        </w:rPr>
        <w:t xml:space="preserve">For Levant Strategic Holdings Ltd. (Buyer)</w:t>
      </w:r>
      <w:r>
        <w:br/>
      </w:r>
      <w:r>
        <w:t xml:space="preserve">Name: Dr. Yosef Katz</w:t>
      </w:r>
      <w:r>
        <w:br/>
      </w:r>
      <w:r>
        <w:t xml:space="preserve">Title: Chief Executive Officer</w:t>
      </w:r>
      <w:r>
        <w:br/>
      </w:r>
      <w:r>
        <w:t xml:space="preserve">Date: _______________</w:t>
      </w:r>
    </w:p>
    <w:p>
      <w:pPr>
        <w:pStyle w:val="BodyText"/>
      </w:pPr>
      <w:r>
        <w:rPr>
          <w:bCs/>
          <w:b/>
        </w:rPr>
        <w:t xml:space="preserve">For Goldstein Advisory &amp; Consulting Group (Business Consultant)</w:t>
      </w:r>
      <w:r>
        <w:br/>
      </w:r>
      <w:r>
        <w:t xml:space="preserve">Name: Ms. Rachel Goldstein, CMC, PMP</w:t>
      </w:r>
      <w:r>
        <w:br/>
      </w:r>
      <w:r>
        <w:t xml:space="preserve">Title: Principal Business Consultant</w:t>
      </w:r>
      <w:r>
        <w:br/>
      </w:r>
      <w:r>
        <w:t xml:space="preserve">Date: _______________</w:t>
      </w:r>
    </w:p>
    <w:p>
      <w:pPr>
        <w:pStyle w:val="BodyText"/>
      </w:pPr>
      <w:r>
        <w:rPr>
          <w:bCs/>
          <w:b/>
        </w:rPr>
        <w:t xml:space="preserve">Purchase Order No. PO-JER-2025-04872</w:t>
      </w:r>
      <w:r>
        <w:t xml:space="preserve"> </w:t>
      </w:r>
      <w:r>
        <w:t xml:space="preserve">| Business Consultant Services | Israel Jerusalem</w:t>
      </w:r>
    </w:p>
    <w:p>
      <w:pPr>
        <w:pStyle w:val="BodyText"/>
      </w:pPr>
      <w:r>
        <w:t xml:space="preserve">Levant Strategic Holdings Ltd. — 45 King George Street, Jerusalem, Israel 97100 | VAT: 51-804-332-19</w:t>
      </w:r>
    </w:p>
    <w:p>
      <w:pPr>
        <w:pStyle w:val="BodyText"/>
      </w:pPr>
      <w:r>
        <w:t xml:space="preserve">This document is valid for 60 days from the date of issue. Please reference this Purchase Order number on all correspondence and invoices.</w:t>
      </w:r>
    </w:p>
    <w:p>
      <w:pPr>
        <w:pStyle w:val="BodyText"/>
      </w:pPr>
      <w:r>
        <w:t xml:space="preserve">Page 1 of 1 — Generated: 15 June 2025</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Business Consultant Services - Israel Jerusalem</dc:title>
  <dc:creator/>
  <dc:language>en</dc:language>
  <cp:keywords/>
  <dcterms:created xsi:type="dcterms:W3CDTF">2026-10-10T03:16:04Z</dcterms:created>
  <dcterms:modified xsi:type="dcterms:W3CDTF">2026-10-10T03:16:04Z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