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Business</w:t>
      </w:r>
      <w:r>
        <w:t xml:space="preserve"> </w:t>
      </w:r>
      <w:r>
        <w:t xml:space="preserve">Consultant</w:t>
      </w:r>
      <w:r>
        <w:t xml:space="preserve"> </w:t>
      </w:r>
      <w:r>
        <w:t xml:space="preserve">Services</w:t>
      </w:r>
      <w:r>
        <w:t xml:space="preserve"> </w:t>
      </w:r>
      <w:r>
        <w:t xml:space="preserve">-</w:t>
      </w:r>
      <w:r>
        <w:t xml:space="preserve"> </w:t>
      </w:r>
      <w:r>
        <w:t xml:space="preserve">Japan</w:t>
      </w:r>
      <w:r>
        <w:t xml:space="preserve"> </w:t>
      </w:r>
      <w:r>
        <w:t xml:space="preserve">Tokyo</w:t>
      </w:r>
    </w:p>
    <w:bookmarkStart w:id="27" w:name="purchase-order"/>
    <w:p>
      <w:pPr>
        <w:pStyle w:val="Heading1"/>
      </w:pPr>
      <w:r>
        <w:t xml:space="preserve">PURCHASE ORDER</w:t>
      </w:r>
    </w:p>
    <w:p>
      <w:pPr>
        <w:pStyle w:val="FirstParagraph"/>
      </w:pPr>
      <w:r>
        <w:t xml:space="preserve">Purchase Order No.:</w:t>
      </w:r>
      <w:r>
        <w:t xml:space="preserve"> </w:t>
      </w:r>
      <w:r>
        <w:t xml:space="preserve">PO-JT-2025-04872</w:t>
      </w:r>
    </w:p>
    <w:p>
      <w:pPr>
        <w:pStyle w:val="BodyText"/>
      </w:pPr>
      <w:r>
        <w:t xml:space="preserve">Date of Issue:</w:t>
      </w:r>
      <w:r>
        <w:t xml:space="preserve"> </w:t>
      </w:r>
      <w:r>
        <w:t xml:space="preserve">June 12, 2025</w:t>
      </w:r>
    </w:p>
    <w:p>
      <w:pPr>
        <w:pStyle w:val="BodyText"/>
      </w:pPr>
      <w:r>
        <w:t xml:space="preserve">Valid Until:</w:t>
      </w:r>
      <w:r>
        <w:t xml:space="preserve"> </w:t>
      </w:r>
      <w:r>
        <w:t xml:space="preserve">July 12, 2025</w:t>
      </w:r>
    </w:p>
    <w:p>
      <w:pPr>
        <w:pStyle w:val="BodyText"/>
      </w:pPr>
      <w:r>
        <w:t xml:space="preserve">Currency:</w:t>
      </w:r>
      <w:r>
        <w:t xml:space="preserve"> </w:t>
      </w:r>
      <w:r>
        <w:t xml:space="preserve">Japanese Yen (JPY)</w:t>
      </w:r>
    </w:p>
    <w:p>
      <w:pPr>
        <w:pStyle w:val="BodyText"/>
      </w:pPr>
      <w:r>
        <w:t xml:space="preserve">Issued By:</w:t>
      </w:r>
      <w:r>
        <w:t xml:space="preserve"> </w:t>
      </w:r>
      <w:r>
        <w:t xml:space="preserve">Tanaka Holdings K.K.</w:t>
      </w:r>
    </w:p>
    <w:p>
      <w:pPr>
        <w:pStyle w:val="BodyText"/>
      </w:pPr>
      <w:r>
        <w:t xml:space="preserve">Address:</w:t>
      </w:r>
      <w:r>
        <w:t xml:space="preserve"> </w:t>
      </w:r>
      <w:r>
        <w:t xml:space="preserve">1-8-1 Nihonbashi, Chuo-ku, Tokyo 103-8322, Japan</w:t>
      </w:r>
    </w:p>
    <w:p>
      <w:pPr>
        <w:pStyle w:val="BodyText"/>
      </w:pPr>
      <w:r>
        <w:t xml:space="preserve">Contact:</w:t>
      </w:r>
      <w:r>
        <w:t xml:space="preserve"> </w:t>
      </w:r>
      <w:r>
        <w:t xml:space="preserve">procurement@tanakaholdings.co.jp</w:t>
      </w:r>
    </w:p>
    <w:p>
      <w:pPr>
        <w:pStyle w:val="BodyText"/>
      </w:pPr>
      <w:r>
        <w:t xml:space="preserve">Phone:</w:t>
      </w:r>
      <w:r>
        <w:t xml:space="preserve"> </w:t>
      </w:r>
      <w:r>
        <w:t xml:space="preserve">+81-3-6274-8800</w:t>
      </w:r>
    </w:p>
    <w:bookmarkStart w:id="20" w:name="vendor-service-provider-information"/>
    <w:p>
      <w:pPr>
        <w:pStyle w:val="Heading2"/>
      </w:pPr>
      <w:r>
        <w:t xml:space="preserve">Vendor / Service Provider Information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Company Name</w:t>
            </w:r>
          </w:p>
        </w:tc>
        <w:tc>
          <w:tcPr/>
          <w:p>
            <w:pPr>
              <w:pStyle w:val="Compact"/>
              <w:jc w:val="left"/>
            </w:pPr>
            <w:r>
              <w:t xml:space="preserve">Sakura Strategic Advisory Group Inc.</w:t>
            </w:r>
          </w:p>
        </w:tc>
      </w:tr>
      <w:tr>
        <w:tc>
          <w:tcPr/>
          <w:p>
            <w:pPr>
              <w:pStyle w:val="Compact"/>
              <w:jc w:val="left"/>
            </w:pPr>
            <w:r>
              <w:t xml:space="preserve">Service Category</w:t>
            </w:r>
          </w:p>
        </w:tc>
        <w:tc>
          <w:tcPr/>
          <w:p>
            <w:pPr>
              <w:pStyle w:val="Compact"/>
              <w:jc w:val="left"/>
            </w:pPr>
            <w:r>
              <w:t xml:space="preserve">Business Consultant – Corporate Strategy &amp; Operational Excellence</w:t>
            </w:r>
          </w:p>
        </w:tc>
      </w:tr>
      <w:tr>
        <w:tc>
          <w:tcPr/>
          <w:p>
            <w:pPr>
              <w:pStyle w:val="Compact"/>
              <w:jc w:val="left"/>
            </w:pPr>
            <w:r>
              <w:t xml:space="preserve">Principal Consultant</w:t>
            </w:r>
          </w:p>
        </w:tc>
        <w:tc>
          <w:tcPr/>
          <w:p>
            <w:pPr>
              <w:pStyle w:val="Compact"/>
              <w:jc w:val="left"/>
            </w:pPr>
            <w:r>
              <w:t xml:space="preserve">Mr. Kenji Yamamoto, Senior Business Consultant</w:t>
            </w:r>
          </w:p>
        </w:tc>
      </w:tr>
      <w:tr>
        <w:tc>
          <w:tcPr/>
          <w:p>
            <w:pPr>
              <w:pStyle w:val="Compact"/>
              <w:jc w:val="left"/>
            </w:pPr>
            <w:r>
              <w:t xml:space="preserve">Vendor Address</w:t>
            </w:r>
          </w:p>
        </w:tc>
        <w:tc>
          <w:tcPr/>
          <w:p>
            <w:pPr>
              <w:pStyle w:val="Compact"/>
              <w:jc w:val="left"/>
            </w:pPr>
            <w:r>
              <w:t xml:space="preserve">22F Marunouchi Building, 2-7-2 Marunouchi, Chiyoda-ku, Tokyo 100-6316, Japan</w:t>
            </w:r>
          </w:p>
        </w:tc>
      </w:tr>
      <w:tr>
        <w:tc>
          <w:tcPr/>
          <w:p>
            <w:pPr>
              <w:pStyle w:val="Compact"/>
              <w:jc w:val="left"/>
            </w:pPr>
            <w:r>
              <w:t xml:space="preserve">Vendor Contact</w:t>
            </w:r>
          </w:p>
        </w:tc>
        <w:tc>
          <w:tcPr/>
          <w:p>
            <w:pPr>
              <w:pStyle w:val="Compact"/>
              <w:jc w:val="left"/>
            </w:pPr>
            <w:r>
              <w:t xml:space="preserve">contracts@sakuraadvisory.jp | +81-3-5212-4400</w:t>
            </w:r>
          </w:p>
        </w:tc>
      </w:tr>
      <w:tr>
        <w:tc>
          <w:tcPr/>
          <w:p>
            <w:pPr>
              <w:pStyle w:val="Compact"/>
              <w:jc w:val="left"/>
            </w:pPr>
            <w:r>
              <w:t xml:space="preserve">Corporate Number (Japan)</w:t>
            </w:r>
          </w:p>
        </w:tc>
        <w:tc>
          <w:tcPr/>
          <w:p>
            <w:pPr>
              <w:pStyle w:val="Compact"/>
              <w:jc w:val="left"/>
            </w:pPr>
            <w:r>
              <w:t xml:space="preserve">4010001234567</w:t>
            </w:r>
          </w:p>
        </w:tc>
      </w:tr>
    </w:tbl>
    <w:bookmarkEnd w:id="20"/>
    <w:bookmarkStart w:id="21" w:name="bill-to-service-delivery-location"/>
    <w:p>
      <w:pPr>
        <w:pStyle w:val="Heading2"/>
      </w:pPr>
      <w:r>
        <w:t xml:space="preserve">Bill To / Service Delivery Location</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Department</w:t>
            </w:r>
          </w:p>
        </w:tc>
        <w:tc>
          <w:tcPr/>
          <w:p>
            <w:pPr>
              <w:pStyle w:val="Compact"/>
              <w:jc w:val="left"/>
            </w:pPr>
            <w:r>
              <w:t xml:space="preserve">Corporate Strategy Division, Tanaka Holdings K.K.</w:t>
            </w:r>
          </w:p>
        </w:tc>
      </w:tr>
      <w:tr>
        <w:tc>
          <w:tcPr/>
          <w:p>
            <w:pPr>
              <w:pStyle w:val="Compact"/>
              <w:jc w:val="left"/>
            </w:pPr>
            <w:r>
              <w:t xml:space="preserve">Service Location</w:t>
            </w:r>
          </w:p>
        </w:tc>
        <w:tc>
          <w:tcPr/>
          <w:p>
            <w:pPr>
              <w:pStyle w:val="Compact"/>
              <w:jc w:val="left"/>
            </w:pPr>
            <w:r>
              <w:t xml:space="preserve">Tanaka Holdings Headquarters, 1-8-1 Nihonbashi, Chuo-ku, Tokyo, Japan</w:t>
            </w:r>
          </w:p>
        </w:tc>
      </w:tr>
      <w:tr>
        <w:tc>
          <w:tcPr/>
          <w:p>
            <w:pPr>
              <w:pStyle w:val="Compact"/>
              <w:jc w:val="left"/>
            </w:pPr>
            <w:r>
              <w:t xml:space="preserve">On-Site Requirement</w:t>
            </w:r>
          </w:p>
        </w:tc>
        <w:tc>
          <w:tcPr/>
          <w:p>
            <w:pPr>
              <w:pStyle w:val="Compact"/>
              <w:jc w:val="left"/>
            </w:pPr>
            <w:r>
              <w:t xml:space="preserve">Business Consultant to be physically present in Japan Tokyo office minimum 3 days per week</w:t>
            </w:r>
          </w:p>
        </w:tc>
      </w:tr>
      <w:tr>
        <w:tc>
          <w:tcPr/>
          <w:p>
            <w:pPr>
              <w:pStyle w:val="Compact"/>
              <w:jc w:val="left"/>
            </w:pPr>
            <w:r>
              <w:t xml:space="preserve">Project Manager (Buyer)</w:t>
            </w:r>
          </w:p>
        </w:tc>
        <w:tc>
          <w:tcPr/>
          <w:p>
            <w:pPr>
              <w:pStyle w:val="Compact"/>
              <w:jc w:val="left"/>
            </w:pPr>
            <w:r>
              <w:t xml:space="preserve">Ms. Aiko Fujimoto, Director of Corporate Strategy</w:t>
            </w:r>
          </w:p>
        </w:tc>
      </w:tr>
    </w:tbl>
    <w:bookmarkEnd w:id="21"/>
    <w:bookmarkStart w:id="22" w:name="X38c04614c6852dc42671939c78d168ce144be86"/>
    <w:p>
      <w:pPr>
        <w:pStyle w:val="Heading2"/>
      </w:pPr>
      <w:r>
        <w:t xml:space="preserve">Scope of Services – Business Consultant Engagement</w:t>
      </w:r>
    </w:p>
    <w:p>
      <w:pPr>
        <w:pStyle w:val="FirstParagraph"/>
      </w:pPr>
      <w:r>
        <w:t xml:space="preserve">This Purchase Order authorizes the engagement of a qualified Business Consultant to deliver comprehensive strategic advisory services to Tanaka Holdings K.K. The Business Consultant shall operate primarily out of the Japan Tokyo headquarters and shall provide expertise in organizational restructuring, market entry strategy for the Greater Tokyo metropolitan area, supply chain optimization, and digital transformation planning. All deliverables under this Purchase Order must align with the operational standards and regulatory requirements applicable to business operations in Japan Tokyo, including compliance with the Companies Act of Japan and local labor regulations governing Chuo-ku and surrounding wards.</w:t>
      </w:r>
    </w:p>
    <w:bookmarkEnd w:id="22"/>
    <w:bookmarkStart w:id="23" w:name="line-items-and-pricing"/>
    <w:p>
      <w:pPr>
        <w:pStyle w:val="Heading2"/>
      </w:pPr>
      <w:r>
        <w:t xml:space="preserve">Line Items and Pricing</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(JPY)</w:t>
            </w:r>
          </w:p>
        </w:tc>
        <w:tc>
          <w:tcPr/>
          <w:p>
            <w:pPr>
              <w:pStyle w:val="Compact"/>
              <w:jc w:val="left"/>
            </w:pPr>
            <w:r>
              <w:t xml:space="preserve">Amount (JPY)</w:t>
            </w:r>
          </w:p>
        </w:tc>
      </w:tr>
      <w:tr>
        <w:tc>
          <w:tcPr/>
          <w:p>
            <w:pPr>
              <w:pStyle w:val="Compact"/>
              <w:jc w:val="left"/>
            </w:pPr>
            <w:r>
              <w:t xml:space="preserve">001</w:t>
            </w:r>
          </w:p>
        </w:tc>
        <w:tc>
          <w:tcPr/>
          <w:p>
            <w:pPr>
              <w:pStyle w:val="Compact"/>
              <w:jc w:val="left"/>
            </w:pPr>
            <w:r>
              <w:t xml:space="preserve">Business Consultant – Strategic Market Analysis for Japan Tokyo Metropolitan Region (on-site at Tokyo HQ)</w:t>
            </w:r>
          </w:p>
        </w:tc>
        <w:tc>
          <w:tcPr/>
          <w:p>
            <w:pPr>
              <w:pStyle w:val="Compact"/>
              <w:jc w:val="left"/>
            </w:pPr>
            <w:r>
              <w:t xml:space="preserve">6 weeks</w:t>
            </w:r>
          </w:p>
        </w:tc>
        <w:tc>
          <w:tcPr/>
          <w:p>
            <w:pPr>
              <w:pStyle w:val="Compact"/>
              <w:jc w:val="left"/>
            </w:pPr>
            <w:r>
              <w:t xml:space="preserve">¥180,000 / day</w:t>
            </w:r>
          </w:p>
        </w:tc>
        <w:tc>
          <w:tcPr/>
          <w:p>
            <w:pPr>
              <w:pStyle w:val="Compact"/>
              <w:jc w:val="left"/>
            </w:pPr>
            <w:r>
              <w:t xml:space="preserve">¥5,400,000</w:t>
            </w:r>
          </w:p>
        </w:tc>
      </w:tr>
      <w:tr>
        <w:tc>
          <w:tcPr/>
          <w:p>
            <w:pPr>
              <w:pStyle w:val="Compact"/>
              <w:jc w:val="left"/>
            </w:pPr>
            <w:r>
              <w:t xml:space="preserve">002</w:t>
            </w:r>
          </w:p>
        </w:tc>
        <w:tc>
          <w:tcPr/>
          <w:p>
            <w:pPr>
              <w:pStyle w:val="Compact"/>
              <w:jc w:val="left"/>
            </w:pPr>
            <w:r>
              <w:t xml:space="preserve">Business Consultant – Organizational Restructuring &amp; Process Optimization (Japan Tokyo office, 3 days/week on-site)</w:t>
            </w:r>
          </w:p>
        </w:tc>
        <w:tc>
          <w:tcPr/>
          <w:p>
            <w:pPr>
              <w:pStyle w:val="Compact"/>
              <w:jc w:val="left"/>
            </w:pPr>
            <w:r>
              <w:t xml:space="preserve">10 weeks</w:t>
            </w:r>
          </w:p>
        </w:tc>
        <w:tc>
          <w:tcPr/>
          <w:p>
            <w:pPr>
              <w:pStyle w:val="Compact"/>
              <w:jc w:val="left"/>
            </w:pPr>
            <w:r>
              <w:t xml:space="preserve">¥160,000 / day</w:t>
            </w:r>
          </w:p>
        </w:tc>
        <w:tc>
          <w:tcPr/>
          <w:p>
            <w:pPr>
              <w:pStyle w:val="Compact"/>
              <w:jc w:val="left"/>
            </w:pPr>
            <w:r>
              <w:t xml:space="preserve">¥7,200,000</w:t>
            </w:r>
          </w:p>
        </w:tc>
      </w:tr>
      <w:tr>
        <w:tc>
          <w:tcPr/>
          <w:p>
            <w:pPr>
              <w:pStyle w:val="Compact"/>
              <w:jc w:val="left"/>
            </w:pPr>
            <w:r>
              <w:t xml:space="preserve">003</w:t>
            </w:r>
          </w:p>
        </w:tc>
        <w:tc>
          <w:tcPr/>
          <w:p>
            <w:pPr>
              <w:pStyle w:val="Compact"/>
              <w:jc w:val="left"/>
            </w:pPr>
            <w:r>
              <w:t xml:space="preserve">Business Consultant – Digital Transformation Roadmap &amp; Technology Advisory (hybrid: Tokyo HQ + remote)</w:t>
            </w:r>
          </w:p>
        </w:tc>
        <w:tc>
          <w:tcPr/>
          <w:p>
            <w:pPr>
              <w:pStyle w:val="Compact"/>
              <w:jc w:val="left"/>
            </w:pPr>
            <w:r>
              <w:t xml:space="preserve">8 weeks</w:t>
            </w:r>
          </w:p>
        </w:tc>
        <w:tc>
          <w:tcPr/>
          <w:p>
            <w:pPr>
              <w:pStyle w:val="Compact"/>
              <w:jc w:val="left"/>
            </w:pPr>
            <w:r>
              <w:t xml:space="preserve">¥150,000 / day</w:t>
            </w:r>
          </w:p>
        </w:tc>
        <w:tc>
          <w:tcPr/>
          <w:p>
            <w:pPr>
              <w:pStyle w:val="Compact"/>
              <w:jc w:val="left"/>
            </w:pPr>
            <w:r>
              <w:t xml:space="preserve">¥4,800,000</w:t>
            </w:r>
          </w:p>
        </w:tc>
      </w:tr>
      <w:tr>
        <w:tc>
          <w:tcPr/>
          <w:p>
            <w:pPr>
              <w:pStyle w:val="Compact"/>
              <w:jc w:val="left"/>
            </w:pPr>
            <w:r>
              <w:t xml:space="preserve">004</w:t>
            </w:r>
          </w:p>
        </w:tc>
        <w:tc>
          <w:tcPr/>
          <w:p>
            <w:pPr>
              <w:pStyle w:val="Compact"/>
              <w:jc w:val="left"/>
            </w:pPr>
            <w:r>
              <w:t xml:space="preserve">Business Consultant – Regulatory Compliance Review for Japan Tokyo Operations (on-site)</w:t>
            </w:r>
          </w:p>
        </w:tc>
        <w:tc>
          <w:tcPr/>
          <w:p>
            <w:pPr>
              <w:pStyle w:val="Compact"/>
              <w:jc w:val="left"/>
            </w:pPr>
            <w:r>
              <w:t xml:space="preserve">4 weeks</w:t>
            </w:r>
          </w:p>
        </w:tc>
        <w:tc>
          <w:tcPr/>
          <w:p>
            <w:pPr>
              <w:pStyle w:val="Compact"/>
              <w:jc w:val="left"/>
            </w:pPr>
            <w:r>
              <w:t xml:space="preserve">¥170,000 / day</w:t>
            </w:r>
          </w:p>
        </w:tc>
        <w:tc>
          <w:tcPr/>
          <w:p>
            <w:pPr>
              <w:pStyle w:val="Compact"/>
              <w:jc w:val="left"/>
            </w:pPr>
            <w:r>
              <w:t xml:space="preserve">¥2,720,000</w:t>
            </w:r>
          </w:p>
        </w:tc>
      </w:tr>
      <w:tr>
        <w:tc>
          <w:tcPr/>
          <w:p>
            <w:pPr>
              <w:pStyle w:val="Compact"/>
              <w:jc w:val="left"/>
            </w:pPr>
            <w:r>
              <w:t xml:space="preserve">005</w:t>
            </w:r>
          </w:p>
        </w:tc>
        <w:tc>
          <w:tcPr/>
          <w:p>
            <w:pPr>
              <w:pStyle w:val="Compact"/>
              <w:jc w:val="left"/>
            </w:pPr>
            <w:r>
              <w:t xml:space="preserve">Business Consultant – Executive Briefing &amp; Final Report Presentation to Board (Tokyo HQ, 2 days)</w:t>
            </w:r>
          </w:p>
        </w:tc>
        <w:tc>
          <w:tcPr/>
          <w:p>
            <w:pPr>
              <w:pStyle w:val="Compact"/>
              <w:jc w:val="left"/>
            </w:pPr>
            <w:r>
              <w:t xml:space="preserve">2 days</w:t>
            </w:r>
          </w:p>
        </w:tc>
        <w:tc>
          <w:tcPr/>
          <w:p>
            <w:pPr>
              <w:pStyle w:val="Compact"/>
              <w:jc w:val="left"/>
            </w:pPr>
            <w:r>
              <w:t xml:space="preserve">¥200,000 / day</w:t>
            </w:r>
          </w:p>
        </w:tc>
        <w:tc>
          <w:tcPr/>
          <w:p>
            <w:pPr>
              <w:pStyle w:val="Compact"/>
              <w:jc w:val="left"/>
            </w:pPr>
            <w:r>
              <w:t xml:space="preserve">¥400,000</w:t>
            </w:r>
          </w:p>
        </w:tc>
      </w:tr>
      <w:tr>
        <w:tc>
          <w:tcPr/>
          <w:p>
            <w:pPr>
              <w:pStyle w:val="Compact"/>
              <w:jc w:val="left"/>
            </w:pPr>
            <w:r>
              <w:t xml:space="preserve">006</w:t>
            </w:r>
          </w:p>
        </w:tc>
        <w:tc>
          <w:tcPr/>
          <w:p>
            <w:pPr>
              <w:pStyle w:val="Compact"/>
              <w:jc w:val="left"/>
            </w:pPr>
            <w:r>
              <w:t xml:space="preserve">Travel &amp; Local Transportation within Japan Tokyo (Chuo-ku, Chiyoda-ku, Minato-ku)</w:t>
            </w:r>
          </w:p>
        </w:tc>
        <w:tc>
          <w:tcPr/>
          <w:p>
            <w:pPr>
              <w:pStyle w:val="Compact"/>
              <w:jc w:val="left"/>
            </w:pPr>
            <w:r>
              <w:t xml:space="preserve">Full engagement</w:t>
            </w:r>
          </w:p>
        </w:tc>
        <w:tc>
          <w:tcPr/>
          <w:p>
            <w:pPr>
              <w:pStyle w:val="Compact"/>
              <w:jc w:val="left"/>
            </w:pPr>
            <w:r>
              <w:t xml:space="preserve">Flat fee</w:t>
            </w:r>
          </w:p>
        </w:tc>
        <w:tc>
          <w:tcPr/>
          <w:p>
            <w:pPr>
              <w:pStyle w:val="Compact"/>
              <w:jc w:val="left"/>
            </w:pPr>
            <w:r>
              <w:t xml:space="preserve">¥350,000</w:t>
            </w:r>
          </w:p>
        </w:tc>
      </w:tr>
      <w:tr>
        <w:tc>
          <w:tcPr/>
          <w:p>
            <w:pPr>
              <w:pStyle w:val="Compact"/>
              <w:jc w:val="left"/>
            </w:pPr>
            <w:r>
              <w:t xml:space="preserve">007</w:t>
            </w:r>
          </w:p>
        </w:tc>
        <w:tc>
          <w:tcPr/>
          <w:p>
            <w:pPr>
              <w:pStyle w:val="Compact"/>
              <w:jc w:val="left"/>
            </w:pPr>
            <w:r>
              <w:t xml:space="preserve">Business Consultant – Post-Engagement Support &amp; Q&amp;A (remote, 30 days)</w:t>
            </w:r>
          </w:p>
        </w:tc>
        <w:tc>
          <w:tcPr/>
          <w:p>
            <w:pPr>
              <w:pStyle w:val="Compact"/>
              <w:jc w:val="left"/>
            </w:pPr>
            <w:r>
              <w:t xml:space="preserve">30 days</w:t>
            </w:r>
          </w:p>
        </w:tc>
        <w:tc>
          <w:tcPr/>
          <w:p>
            <w:pPr>
              <w:pStyle w:val="Compact"/>
              <w:jc w:val="left"/>
            </w:pPr>
            <w:r>
              <w:t xml:space="preserve">¥80,000 / month</w:t>
            </w:r>
          </w:p>
        </w:tc>
        <w:tc>
          <w:tcPr/>
          <w:p>
            <w:pPr>
              <w:pStyle w:val="Compact"/>
              <w:jc w:val="left"/>
            </w:pPr>
            <w:r>
              <w:t xml:space="preserve">¥80,000</w:t>
            </w:r>
          </w:p>
        </w:tc>
      </w:tr>
      <w:tr>
        <w:tc>
          <w:tcPr>
            <w:gridSpan w:val="4"/>
          </w:tcPr>
          <w:p>
            <w:pPr>
              <w:pStyle w:val="Compact"/>
              <w:jc w:val="left"/>
            </w:pPr>
            <w:r>
              <w:t xml:space="preserve">Subtotal</w:t>
            </w:r>
          </w:p>
        </w:tc>
        <w:tc>
          <w:tcPr/>
          <w:p>
            <w:pPr>
              <w:pStyle w:val="Compact"/>
              <w:jc w:val="left"/>
            </w:pPr>
            <w:r>
              <w:t xml:space="preserve">¥21,670,000</w:t>
            </w:r>
          </w:p>
        </w:tc>
      </w:tr>
      <w:tr>
        <w:tc>
          <w:tcPr>
            <w:gridSpan w:val="4"/>
          </w:tcPr>
          <w:p>
            <w:pPr>
              <w:pStyle w:val="Compact"/>
              <w:jc w:val="left"/>
            </w:pPr>
            <w:r>
              <w:t xml:space="preserve">Consumption Tax (10% – Japan)</w:t>
            </w:r>
          </w:p>
        </w:tc>
        <w:tc>
          <w:tcPr/>
          <w:p>
            <w:pPr>
              <w:pStyle w:val="Compact"/>
              <w:jc w:val="left"/>
            </w:pPr>
            <w:r>
              <w:t xml:space="preserve">¥2,167,000</w:t>
            </w:r>
          </w:p>
        </w:tc>
      </w:tr>
      <w:tr>
        <w:tc>
          <w:tcPr>
            <w:gridSpan w:val="4"/>
          </w:tcPr>
          <w:p>
            <w:pPr>
              <w:pStyle w:val="Compact"/>
              <w:jc w:val="left"/>
            </w:pPr>
            <w:r>
              <w:t xml:space="preserve">TOTAL AMOUNT DUE (JPY)</w:t>
            </w:r>
          </w:p>
        </w:tc>
        <w:tc>
          <w:tcPr/>
          <w:p>
            <w:pPr>
              <w:pStyle w:val="Compact"/>
              <w:jc w:val="left"/>
            </w:pPr>
            <w:r>
              <w:t xml:space="preserve">¥23,837,000</w:t>
            </w:r>
          </w:p>
        </w:tc>
      </w:tr>
    </w:tbl>
    <w:bookmarkEnd w:id="23"/>
    <w:bookmarkStart w:id="24" w:name="payment-terms"/>
    <w:p>
      <w:pPr>
        <w:pStyle w:val="Heading2"/>
      </w:pPr>
      <w:r>
        <w:t xml:space="preserve">Payment Terms</w:t>
      </w:r>
    </w:p>
    <w:p>
      <w:pPr>
        <w:numPr>
          <w:ilvl w:val="0"/>
          <w:numId w:val="1001"/>
        </w:numPr>
        <w:pStyle w:val="Compact"/>
      </w:pPr>
      <w:r>
        <w:t xml:space="preserve">Payment shall be made in Japanese Yen (JPY) via bank transfer to the vendor account specified in the contract annex.</w:t>
      </w:r>
    </w:p>
    <w:p>
      <w:pPr>
        <w:numPr>
          <w:ilvl w:val="0"/>
          <w:numId w:val="1001"/>
        </w:numPr>
        <w:pStyle w:val="Compact"/>
      </w:pPr>
      <w:r>
        <w:t xml:space="preserve">30% advance payment upon acceptance of this Purchase Order: ¥7,151,100</w:t>
      </w:r>
    </w:p>
    <w:p>
      <w:pPr>
        <w:numPr>
          <w:ilvl w:val="0"/>
          <w:numId w:val="1001"/>
        </w:numPr>
        <w:pStyle w:val="Compact"/>
      </w:pPr>
      <w:r>
        <w:t xml:space="preserve">40% milestone payment upon completion of Items 001 and 002: ¥9,534,800</w:t>
      </w:r>
    </w:p>
    <w:p>
      <w:pPr>
        <w:numPr>
          <w:ilvl w:val="0"/>
          <w:numId w:val="1001"/>
        </w:numPr>
        <w:pStyle w:val="Compact"/>
      </w:pPr>
      <w:r>
        <w:t xml:space="preserve">30% final payment upon delivery of the final Business Consultant report and Board presentation: ¥7,151,100</w:t>
      </w:r>
    </w:p>
    <w:p>
      <w:pPr>
        <w:numPr>
          <w:ilvl w:val="0"/>
          <w:numId w:val="1001"/>
        </w:numPr>
        <w:pStyle w:val="Compact"/>
      </w:pPr>
      <w:r>
        <w:t xml:space="preserve">All payments are due within 30 days of invoice receipt. Late payments shall accrue interest at 1.5% per month as per Japanese commercial practice.</w:t>
      </w:r>
    </w:p>
    <w:p>
      <w:pPr>
        <w:numPr>
          <w:ilvl w:val="0"/>
          <w:numId w:val="1001"/>
        </w:numPr>
        <w:pStyle w:val="Compact"/>
      </w:pPr>
      <w:r>
        <w:t xml:space="preserve">Invoices must be issued in accordance with Japan's Qualified Invoice System (e-Tax / 適格請求書) effective from October 2023.</w:t>
      </w:r>
    </w:p>
    <w:bookmarkEnd w:id="24"/>
    <w:bookmarkStart w:id="25" w:name="terms-and-conditions"/>
    <w:p>
      <w:pPr>
        <w:pStyle w:val="Heading2"/>
      </w:pPr>
      <w:r>
        <w:t xml:space="preserve">Terms and Conditions</w:t>
      </w:r>
    </w:p>
    <w:p>
      <w:pPr>
        <w:numPr>
          <w:ilvl w:val="0"/>
          <w:numId w:val="1002"/>
        </w:numPr>
        <w:pStyle w:val="Compact"/>
      </w:pPr>
      <w:r>
        <w:t xml:space="preserve">This Purchase Order is governed by the laws of Japan. Any disputes arising from this Purchase Order shall be resolved through arbitration in Tokyo under the rules of the Japan Commercial Arbitration Association (JCAA).</w:t>
      </w:r>
    </w:p>
    <w:p>
      <w:pPr>
        <w:numPr>
          <w:ilvl w:val="0"/>
          <w:numId w:val="1002"/>
        </w:numPr>
        <w:pStyle w:val="Compact"/>
      </w:pPr>
      <w:r>
        <w:t xml:space="preserve">The Business Consultant shall maintain full confidentiality of all proprietary information, trade secrets, and strategic data of Tanaka Holdings K.K. A separate Non-Disclosure Agreement (NDA) executed in both Japanese and English shall accompany this Purchase Order.</w:t>
      </w:r>
    </w:p>
    <w:p>
      <w:pPr>
        <w:numPr>
          <w:ilvl w:val="0"/>
          <w:numId w:val="1002"/>
        </w:numPr>
        <w:pStyle w:val="Compact"/>
      </w:pPr>
      <w:r>
        <w:t xml:space="preserve">The Business Consultant is engaged as an independent contractor and not as an employee of Tanaka Holdings K.K. The Business Consultant shall be responsible for all personal income tax, social insurance, and national health insurance obligations in Japan.</w:t>
      </w:r>
    </w:p>
    <w:p>
      <w:pPr>
        <w:numPr>
          <w:ilvl w:val="0"/>
          <w:numId w:val="1002"/>
        </w:numPr>
        <w:pStyle w:val="Compact"/>
      </w:pPr>
      <w:r>
        <w:t xml:space="preserve">All on-site work shall be conducted at the Japan Tokyo headquarters unless otherwise approved in writing by the Project Manager. The Business Consultant shall comply with all building access, security, and safety protocols of the Tokyo office.</w:t>
      </w:r>
    </w:p>
    <w:p>
      <w:pPr>
        <w:numPr>
          <w:ilvl w:val="0"/>
          <w:numId w:val="1002"/>
        </w:numPr>
        <w:pStyle w:val="Compact"/>
      </w:pPr>
      <w:r>
        <w:t xml:space="preserve">Intellectual property created specifically for Tanaka Holdings K.K. under this Purchase Order shall vest in the Buyer upon full payment. Pre-existing frameworks, methodologies, and templates of the Business Consultant remain the property of the vendor.</w:t>
      </w:r>
    </w:p>
    <w:p>
      <w:pPr>
        <w:numPr>
          <w:ilvl w:val="0"/>
          <w:numId w:val="1002"/>
        </w:numPr>
        <w:pStyle w:val="Compact"/>
      </w:pPr>
      <w:r>
        <w:t xml:space="preserve">Either party may terminate this Purchase Order with 14 days' written notice. In the event of early termination, the Business Consultant shall be compensated for all services rendered up to the termination date, plus a 10% administrative fee.</w:t>
      </w:r>
    </w:p>
    <w:p>
      <w:pPr>
        <w:numPr>
          <w:ilvl w:val="0"/>
          <w:numId w:val="1002"/>
        </w:numPr>
        <w:pStyle w:val="Compact"/>
      </w:pPr>
      <w:r>
        <w:t xml:space="preserve">The Business Consultant shall provide weekly progress reports in both Japanese and English to the Project Manager at the Japan Tokyo office.</w:t>
      </w:r>
    </w:p>
    <w:p>
      <w:pPr>
        <w:numPr>
          <w:ilvl w:val="0"/>
          <w:numId w:val="1002"/>
        </w:numPr>
        <w:pStyle w:val="Compact"/>
      </w:pPr>
      <w:r>
        <w:t xml:space="preserve">This Purchase Order does not constitute a guarantee of specific business outcomes. The Business Consultant's obligation is to exercise reasonable professional skill, care, and diligence consistent with industry standards in Japan Tokyo.</w:t>
      </w:r>
    </w:p>
    <w:bookmarkEnd w:id="25"/>
    <w:bookmarkStart w:id="26" w:name="acceptance-and-authorization"/>
    <w:p>
      <w:pPr>
        <w:pStyle w:val="Heading2"/>
      </w:pPr>
      <w:r>
        <w:t xml:space="preserve">Acceptance and Authorization</w:t>
      </w:r>
    </w:p>
    <w:p>
      <w:pPr>
        <w:pStyle w:val="FirstParagraph"/>
      </w:pPr>
      <w:r>
        <w:t xml:space="preserve">By signing below, both parties acknowledge and agree to all terms set forth in this Purchase Order for the engagement of the Business Consultant in Japan Tokyo. This document, together with the attached Statement of Work (SOW) and NDA, constitutes the complete agreement between the parties regarding the scope, compensation, and conditions of the Business Consultant engagement.</w:t>
      </w:r>
    </w:p>
    <w:p>
      <w:pPr>
        <w:pStyle w:val="BodyText"/>
      </w:pPr>
      <w:r>
        <w:t xml:space="preserve">For Tanaka Holdings K.K. (Buyer)</w:t>
      </w:r>
    </w:p>
    <w:p>
      <w:pPr>
        <w:pStyle w:val="BodyText"/>
      </w:pPr>
      <w:r>
        <w:t xml:space="preserve">Ms. Aiko Fujimoto</w:t>
      </w:r>
      <w:r>
        <w:br/>
      </w:r>
      <w:r>
        <w:t xml:space="preserve">Director, Corporate Strategy Division</w:t>
      </w:r>
      <w:r>
        <w:br/>
      </w:r>
      <w:r>
        <w:t xml:space="preserve">Date: _______________</w:t>
      </w:r>
    </w:p>
    <w:p>
      <w:pPr>
        <w:pStyle w:val="BodyText"/>
      </w:pPr>
      <w:r>
        <w:t xml:space="preserve">For Sakura Strategic Advisory Group Inc. (Vendor / Business Consultant)</w:t>
      </w:r>
    </w:p>
    <w:p>
      <w:pPr>
        <w:pStyle w:val="BodyText"/>
      </w:pPr>
      <w:r>
        <w:t xml:space="preserve">Mr. Kenji Yamamoto</w:t>
      </w:r>
      <w:r>
        <w:br/>
      </w:r>
      <w:r>
        <w:t xml:space="preserve">Senior Business Consultant &amp; Managing Partner</w:t>
      </w:r>
      <w:r>
        <w:br/>
      </w:r>
      <w:r>
        <w:t xml:space="preserve">Date: _______________</w:t>
      </w:r>
    </w:p>
    <w:p>
      <w:pPr>
        <w:pStyle w:val="BodyText"/>
      </w:pPr>
      <w:r>
        <w:t xml:space="preserve">Purchase Order PO-JT-2025-04872 | Tanaka Holdings K.K. | Japan Tokyo | Page 1 of 1</w:t>
      </w:r>
    </w:p>
    <w:p>
      <w:pPr>
        <w:pStyle w:val="BodyText"/>
      </w:pPr>
      <w:r>
        <w:t xml:space="preserve">This Purchase Order is valid only when signed and stamped by both parties. Unauthorized reproduction is prohibited.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Business Consultant Services - Japan Tokyo</dc:title>
  <dc:creator/>
  <dc:language>en</dc:language>
  <cp:keywords/>
  <dcterms:created xsi:type="dcterms:W3CDTF">2026-10-10T03:53:11Z</dcterms:created>
  <dcterms:modified xsi:type="dcterms:W3CDTF">2026-10-10T03:53:11Z</dcterms:modified>
</cp:coreProperties>
</file>

<file path=docProps/custom.xml><?xml version="1.0" encoding="utf-8"?>
<Properties xmlns="http://schemas.openxmlformats.org/officeDocument/2006/custom-properties" xmlns:vt="http://schemas.openxmlformats.org/officeDocument/2006/docPropsVTypes"/>
</file>