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Services – Business Consultant Engagement</w:t>
      </w:r>
    </w:p>
    <w:p>
      <w:pPr>
        <w:pStyle w:val="BodyText"/>
      </w:pPr>
      <w:r>
        <w:t xml:space="preserve">Mexico, Mexico City</w:t>
      </w:r>
    </w:p>
    <w:bookmarkEnd w:id="20"/>
    <w:p>
      <w:pPr>
        <w:pStyle w:val="BodyText"/>
      </w:pPr>
      <w:r>
        <w:rPr>
          <w:bCs/>
          <w:b/>
        </w:rPr>
        <w:t xml:space="preserve">Purchase Order No.:</w:t>
      </w:r>
      <w:r>
        <w:t xml:space="preserve"> </w:t>
      </w:r>
      <w:r>
        <w:t xml:space="preserve">PO-MX-2025-04872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Mexican Peso (MXN)</w:t>
      </w:r>
      <w:r>
        <w:br/>
      </w:r>
      <w:r>
        <w:rPr>
          <w:bCs/>
          <w:b/>
        </w:rPr>
        <w:t xml:space="preserve">Incoterms:</w:t>
      </w:r>
      <w:r>
        <w:t xml:space="preserve"> </w:t>
      </w:r>
      <w:r>
        <w:t xml:space="preserve">N/A (Services)</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Grupo Industrial del Centro, S.A. de C.V.</w:t>
      </w:r>
    </w:p>
    <w:p>
      <w:pPr>
        <w:pStyle w:val="BodyText"/>
      </w:pPr>
      <w:r>
        <w:rPr>
          <w:bCs/>
          <w:b/>
        </w:rPr>
        <w:t xml:space="preserve">Address:</w:t>
      </w:r>
      <w:r>
        <w:t xml:space="preserve"> </w:t>
      </w:r>
      <w:r>
        <w:t xml:space="preserve">Av. Paseo de la Reforma 505, Piso 12, Col. Cuauhtémoc, 06600 Mexico City, Mexico</w:t>
      </w:r>
    </w:p>
    <w:p>
      <w:pPr>
        <w:pStyle w:val="BodyText"/>
      </w:pPr>
      <w:r>
        <w:rPr>
          <w:bCs/>
          <w:b/>
        </w:rPr>
        <w:t xml:space="preserve">RFC:</w:t>
      </w:r>
      <w:r>
        <w:t xml:space="preserve"> </w:t>
      </w:r>
      <w:r>
        <w:t xml:space="preserve">GIC980512AB1</w:t>
      </w:r>
    </w:p>
    <w:p>
      <w:pPr>
        <w:pStyle w:val="BodyText"/>
      </w:pPr>
      <w:r>
        <w:rPr>
          <w:bCs/>
          <w:b/>
        </w:rPr>
        <w:t xml:space="preserve">Contact:</w:t>
      </w:r>
      <w:r>
        <w:t xml:space="preserve"> </w:t>
      </w:r>
      <w:r>
        <w:t xml:space="preserve">Lic. María Fernanda Gutiérrez</w:t>
      </w:r>
    </w:p>
    <w:p>
      <w:pPr>
        <w:pStyle w:val="BodyText"/>
      </w:pPr>
      <w:r>
        <w:rPr>
          <w:bCs/>
          <w:b/>
        </w:rPr>
        <w:t xml:space="preserve">Email:</w:t>
      </w:r>
      <w:r>
        <w:t xml:space="preserve"> </w:t>
      </w:r>
      <w:r>
        <w:t xml:space="preserve">mfgutierrez@giocentro.mx</w:t>
      </w:r>
    </w:p>
    <w:p>
      <w:pPr>
        <w:pStyle w:val="BodyText"/>
      </w:pPr>
      <w:r>
        <w:rPr>
          <w:bCs/>
          <w:b/>
        </w:rPr>
        <w:t xml:space="preserve">Phone:</w:t>
      </w:r>
      <w:r>
        <w:t xml:space="preserve"> </w:t>
      </w:r>
      <w:r>
        <w:t xml:space="preserve">+52 (55) 5263-8841</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Estrategia Corporativa del Valle, S.C.</w:t>
      </w:r>
    </w:p>
    <w:p>
      <w:pPr>
        <w:pStyle w:val="BodyText"/>
      </w:pPr>
      <w:r>
        <w:rPr>
          <w:bCs/>
          <w:b/>
        </w:rPr>
        <w:t xml:space="preserve">Address:</w:t>
      </w:r>
      <w:r>
        <w:t xml:space="preserve"> </w:t>
      </w:r>
      <w:r>
        <w:t xml:space="preserve">Calle Orizaba 214, Col. Roma Norte, 06700 Mexico City, Mexico</w:t>
      </w:r>
    </w:p>
    <w:p>
      <w:pPr>
        <w:pStyle w:val="BodyText"/>
      </w:pPr>
      <w:r>
        <w:rPr>
          <w:bCs/>
          <w:b/>
        </w:rPr>
        <w:t xml:space="preserve">RFC:</w:t>
      </w:r>
      <w:r>
        <w:t xml:space="preserve"> </w:t>
      </w:r>
      <w:r>
        <w:t xml:space="preserve">ECV150320CD2</w:t>
      </w:r>
    </w:p>
    <w:p>
      <w:pPr>
        <w:pStyle w:val="BodyText"/>
      </w:pPr>
      <w:r>
        <w:rPr>
          <w:bCs/>
          <w:b/>
        </w:rPr>
        <w:t xml:space="preserve">Contact:</w:t>
      </w:r>
      <w:r>
        <w:t xml:space="preserve"> </w:t>
      </w:r>
      <w:r>
        <w:t xml:space="preserve">Ing. Ricardo Alvarado Mendoza</w:t>
      </w:r>
    </w:p>
    <w:p>
      <w:pPr>
        <w:pStyle w:val="BodyText"/>
      </w:pPr>
      <w:r>
        <w:rPr>
          <w:bCs/>
          <w:b/>
        </w:rPr>
        <w:t xml:space="preserve">Email:</w:t>
      </w:r>
      <w:r>
        <w:t xml:space="preserve"> </w:t>
      </w:r>
      <w:r>
        <w:t xml:space="preserve">r.alvarado@estrategiavallesc.com</w:t>
      </w:r>
    </w:p>
    <w:p>
      <w:pPr>
        <w:pStyle w:val="BodyText"/>
      </w:pPr>
      <w:r>
        <w:rPr>
          <w:bCs/>
          <w:b/>
        </w:rPr>
        <w:t xml:space="preserve">Phone:</w:t>
      </w:r>
      <w:r>
        <w:t xml:space="preserve"> </w:t>
      </w:r>
      <w:r>
        <w:t xml:space="preserve">+52 (55) 5514-2290</w:t>
      </w:r>
    </w:p>
    <w:bookmarkEnd w:id="22"/>
    <w:p>
      <w:pPr>
        <w:pStyle w:val="BodyText"/>
      </w:pPr>
      <w:r>
        <w:t xml:space="preserve">1. DESCRIPTION OF SERVICES – BUSINESS CONSULTANT ENGAGEMENT</w:t>
      </w:r>
    </w:p>
    <w:p>
      <w:pPr>
        <w:pStyle w:val="BodyText"/>
      </w:pPr>
      <w:r>
        <w:t xml:space="preserve">This</w:t>
      </w:r>
      <w:r>
        <w:t xml:space="preserve"> </w:t>
      </w:r>
      <w:r>
        <w:t xml:space="preserve">Purchase Order</w:t>
      </w:r>
      <w:r>
        <w:t xml:space="preserve"> </w:t>
      </w:r>
      <w:r>
        <w:t xml:space="preserve">is issued by Grupo Industrial del Centro, S.A. de C.V. (hereinafter referred to as the "Buyer") to formally request and authorize the procurement of professional advisory services rendered by a qualified</w:t>
      </w:r>
      <w:r>
        <w:t xml:space="preserve"> </w:t>
      </w:r>
      <w:r>
        <w:t xml:space="preserve">Business Consultant</w:t>
      </w:r>
      <w:r>
        <w:t xml:space="preserve"> </w:t>
      </w:r>
      <w:r>
        <w:t xml:space="preserve">engaged through Estrategia Corporativa del Valle, S.C. (hereinafter referred to as the "Service Provider"). All services described herein shall be performed, delivered, and executed within the jurisdiction of</w:t>
      </w:r>
      <w:r>
        <w:t xml:space="preserve"> </w:t>
      </w:r>
      <w:r>
        <w:t xml:space="preserve">Mexico, Mexico City</w:t>
      </w:r>
      <w:r>
        <w:t xml:space="preserve">, in strict compliance with the applicable federal and local regulations governing professional services in the Mexican capital.</w:t>
      </w:r>
    </w:p>
    <w:p>
      <w:pPr>
        <w:pStyle w:val="BodyText"/>
      </w:pPr>
      <w:r>
        <w:t xml:space="preserve">The</w:t>
      </w:r>
      <w:r>
        <w:t xml:space="preserve"> </w:t>
      </w:r>
      <w:r>
        <w:t xml:space="preserve">Business Consultant</w:t>
      </w:r>
      <w:r>
        <w:t xml:space="preserve"> </w:t>
      </w:r>
      <w:r>
        <w:t xml:space="preserve">shall provide comprehensive strategic advisory, operational process optimization, financial modeling, and organizational restructuring guidance to the Buyer. The scope of work encompasses a minimum of 240 professional hours distributed over a six-month engagement period, with on-site presence at the Buyer's headquarters located in Mexico City, Mexico, no fewer than three (3) business days per week. The consultant is expected to hold a minimum of ten (10) years of experience in corporate strategy, operations management, and financial analysis, and must be a licensed professional registered with the relevant Mexican professional regulatory bodies.</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Business Consultant – Strategic Planning &amp; Organizational Design (on-site, Mexico City)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Business Consultant – Financial Modeling &amp; Budget Restructuring (on-site, Mexico City)</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3,200.00</w:t>
            </w:r>
          </w:p>
        </w:tc>
        <w:tc>
          <w:tcPr/>
          <w:p>
            <w:pPr>
              <w:pStyle w:val="Compact"/>
              <w:jc w:val="left"/>
            </w:pPr>
            <w:r>
              <w:t xml:space="preserve">192,000.00</w:t>
            </w:r>
          </w:p>
        </w:tc>
      </w:tr>
      <w:tr>
        <w:tc>
          <w:tcPr/>
          <w:p>
            <w:pPr>
              <w:pStyle w:val="Compact"/>
              <w:jc w:val="left"/>
            </w:pPr>
            <w:r>
              <w:t xml:space="preserve">03</w:t>
            </w:r>
          </w:p>
        </w:tc>
        <w:tc>
          <w:tcPr/>
          <w:p>
            <w:pPr>
              <w:pStyle w:val="Compact"/>
              <w:jc w:val="left"/>
            </w:pPr>
            <w:r>
              <w:t xml:space="preserve">Business Consultant – Operational Process Audit &amp; KPI Development (on-site, Mexico City)</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3,050.00</w:t>
            </w:r>
          </w:p>
        </w:tc>
        <w:tc>
          <w:tcPr/>
          <w:p>
            <w:pPr>
              <w:pStyle w:val="Compact"/>
              <w:jc w:val="left"/>
            </w:pPr>
            <w:r>
              <w:t xml:space="preserve">122,000.00</w:t>
            </w:r>
          </w:p>
        </w:tc>
      </w:tr>
      <w:tr>
        <w:tc>
          <w:tcPr/>
          <w:p>
            <w:pPr>
              <w:pStyle w:val="Compact"/>
              <w:jc w:val="left"/>
            </w:pPr>
            <w:r>
              <w:t xml:space="preserve">04</w:t>
            </w:r>
          </w:p>
        </w:tc>
        <w:tc>
          <w:tcPr/>
          <w:p>
            <w:pPr>
              <w:pStyle w:val="Compact"/>
              <w:jc w:val="left"/>
            </w:pPr>
            <w:r>
              <w:t xml:space="preserve">Business Consultant – Executive Training &amp; Leadership Workshops (Mexico City)</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05</w:t>
            </w:r>
          </w:p>
        </w:tc>
        <w:tc>
          <w:tcPr/>
          <w:p>
            <w:pPr>
              <w:pStyle w:val="Compact"/>
              <w:jc w:val="left"/>
            </w:pPr>
            <w:r>
              <w:t xml:space="preserve">Travel, lodging, and per diem within Mexico City 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Deliverables: Final Strategic Report, Financial Model, and Implementation Roadmap</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gridSpan w:val="5"/>
          </w:tcPr>
          <w:p>
            <w:pPr>
              <w:pStyle w:val="Compact"/>
              <w:jc w:val="right"/>
            </w:pPr>
            <w:r>
              <w:t xml:space="preserve">SUBTOTAL</w:t>
            </w:r>
          </w:p>
        </w:tc>
        <w:tc>
          <w:tcPr/>
          <w:p>
            <w:pPr>
              <w:pStyle w:val="Compact"/>
              <w:jc w:val="left"/>
            </w:pPr>
            <w:r>
              <w:t xml:space="preserve">856,000.00</w:t>
            </w:r>
          </w:p>
        </w:tc>
      </w:tr>
      <w:tr>
        <w:tc>
          <w:tcPr>
            <w:gridSpan w:val="5"/>
          </w:tcPr>
          <w:p>
            <w:pPr>
              <w:pStyle w:val="Compact"/>
              <w:jc w:val="right"/>
            </w:pPr>
            <w:r>
              <w:t xml:space="preserve">IVA (16% VAT – Mexico)</w:t>
            </w:r>
          </w:p>
        </w:tc>
        <w:tc>
          <w:tcPr/>
          <w:p>
            <w:pPr>
              <w:pStyle w:val="Compact"/>
              <w:jc w:val="left"/>
            </w:pPr>
            <w:r>
              <w:t xml:space="preserve">136,960.00</w:t>
            </w:r>
          </w:p>
        </w:tc>
      </w:tr>
      <w:tr>
        <w:tc>
          <w:tcPr>
            <w:gridSpan w:val="5"/>
          </w:tcPr>
          <w:p>
            <w:pPr>
              <w:pStyle w:val="Compact"/>
              <w:jc w:val="right"/>
            </w:pPr>
            <w:r>
              <w:t xml:space="preserve">GRAND TOTAL (MXN)</w:t>
            </w:r>
          </w:p>
        </w:tc>
        <w:tc>
          <w:tcPr/>
          <w:p>
            <w:pPr>
              <w:pStyle w:val="Compact"/>
              <w:jc w:val="left"/>
            </w:pPr>
            <w:r>
              <w:t xml:space="preserve">992,960.00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interpreted in accordance with the Commercial Code of Mexico and the Civil Code applicable in the State of Mexico City. Any disputes arising from this engagement shall be resolved through binding arbitration in Mexico City, Mexico, in accordance with the rules of the Mexican Arbitration Center (CAM).</w:t>
      </w:r>
    </w:p>
    <w:p>
      <w:pPr>
        <w:numPr>
          <w:ilvl w:val="0"/>
          <w:numId w:val="1001"/>
        </w:numPr>
        <w:pStyle w:val="Compact"/>
      </w:pPr>
      <w:r>
        <w:rPr>
          <w:bCs/>
          <w:b/>
        </w:rPr>
        <w:t xml:space="preserve">Service Location:</w:t>
      </w:r>
      <w:r>
        <w:t xml:space="preserve"> </w:t>
      </w:r>
      <w:r>
        <w:t xml:space="preserve">All on-site consulting activities, meetings, workshops, and deliverable presentations shall take place at the Buyer's premises in Mexico City, Mexico, or at such other location within Mexico City as mutually agreed in writing by both parties. The Business Consultant shall bear responsibility for complying with all local labor, tax, and professional registration requirements in Mexico City.</w:t>
      </w:r>
    </w:p>
    <w:p>
      <w:pPr>
        <w:numPr>
          <w:ilvl w:val="0"/>
          <w:numId w:val="1001"/>
        </w:numPr>
        <w:pStyle w:val="Compact"/>
      </w:pPr>
      <w:r>
        <w:rPr>
          <w:bCs/>
          <w:b/>
        </w:rPr>
        <w:t xml:space="preserve">Payment Schedule:</w:t>
      </w:r>
      <w:r>
        <w:t xml:space="preserve"> </w:t>
      </w:r>
      <w:r>
        <w:t xml:space="preserve">Payment shall be made in three (3) equal installments: 33% upon execution of this Purchase Order, 33% upon completion of the third month of services, and the remaining 34% upon final delivery and acceptance of all deliverables. All invoices must include the corresponding CFDI (Comprobante Fiscal Digital por Internet) as mandated by the Mexican SAT (Servicio de Administración Tributaria).</w:t>
      </w:r>
    </w:p>
    <w:p>
      <w:pPr>
        <w:numPr>
          <w:ilvl w:val="0"/>
          <w:numId w:val="1001"/>
        </w:numPr>
        <w:pStyle w:val="Compact"/>
      </w:pPr>
      <w:r>
        <w:rPr>
          <w:bCs/>
          <w:b/>
        </w:rPr>
        <w:t xml:space="preserve">Confidentiality:</w:t>
      </w:r>
      <w:r>
        <w:t xml:space="preserve"> </w:t>
      </w:r>
      <w:r>
        <w:t xml:space="preserve">The Business Consultant agrees to maintain strict confidentiality regarding all proprietary information, trade secrets, financial data, and strategic plans of the Buyer. This obligation shall survive the termination of this Purchase Order for a period of five (5) years.</w:t>
      </w:r>
    </w:p>
    <w:p>
      <w:pPr>
        <w:numPr>
          <w:ilvl w:val="0"/>
          <w:numId w:val="1001"/>
        </w:numPr>
        <w:pStyle w:val="Compact"/>
      </w:pPr>
      <w:r>
        <w:rPr>
          <w:bCs/>
          <w:b/>
        </w:rPr>
        <w:t xml:space="preserve">Intellectual Property:</w:t>
      </w:r>
      <w:r>
        <w:t xml:space="preserve"> </w:t>
      </w:r>
      <w:r>
        <w:t xml:space="preserve">All reports, models, frameworks, and deliverables produced by the Business Consultant specifically for the Buyer under this Purchase Order shall be the exclusive property of the Buyer upon full payment. The consultant retains the right to use general methodologies and frameworks not specific to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Buyer shall compensate the Business Consultant for all hours worked and expenses incurred up to the date of termination, plus a 10% administrative fee on the remaining contract value.</w:t>
      </w:r>
    </w:p>
    <w:p>
      <w:pPr>
        <w:numPr>
          <w:ilvl w:val="0"/>
          <w:numId w:val="1001"/>
        </w:numPr>
        <w:pStyle w:val="Compact"/>
      </w:pPr>
      <w:r>
        <w:rPr>
          <w:bCs/>
          <w:b/>
        </w:rPr>
        <w:t xml:space="preserve">Compliance:</w:t>
      </w:r>
      <w:r>
        <w:t xml:space="preserve"> </w:t>
      </w:r>
      <w:r>
        <w:t xml:space="preserve">The Service Provider warrants that the Business Consultant is in full compliance with all applicable Mexican federal, state, and municipal laws, including but not limited to the Federal Labor Law, the Federal Tax Code, and the regulations of the Mexico City professional licensing authority.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Mexico City, Mexico.</w:t>
      </w:r>
    </w:p>
    <w:p>
      <w:pPr>
        <w:pStyle w:val="FirstParagraph"/>
      </w:pPr>
      <w:r>
        <w:t xml:space="preserve">4. DELIVERY AND ACCEPTANCE</w:t>
      </w:r>
    </w:p>
    <w:p>
      <w:pPr>
        <w:pStyle w:val="BodyText"/>
      </w:pPr>
      <w:r>
        <w:t xml:space="preserve">All deliverables specified in this Purchase Order shall be submitted to the Buyer's designated project manager in Mexico City, Mexico, in both digital (PDF and editable formats) and printed form. The Buyer shall have fifteen (15) business days from the date of submission to review and either accept or request revisions to the deliverables. Failure to respond within this period shall constitute deemed acceptance. The Business Consultant shall be entitled to two (2) rounds of revisions at no additional cost; any further revisions shall be billed at the applicable hourly rate stated in Section 2.</w:t>
      </w:r>
    </w:p>
    <w:p>
      <w:pPr>
        <w:pStyle w:val="BodyText"/>
      </w:pPr>
      <w:r>
        <w:t xml:space="preserve">5. AUTHORIZED SIGNATURES</w:t>
      </w:r>
    </w:p>
    <w:p>
      <w:pPr>
        <w:pStyle w:val="BodyText"/>
      </w:pPr>
      <w:r>
        <w:rPr>
          <w:bCs/>
          <w:b/>
        </w:rPr>
        <w:t xml:space="preserve">For the Buyer:</w:t>
      </w:r>
      <w:r>
        <w:br/>
      </w:r>
      <w:r>
        <w:t xml:space="preserve">Grupo Industrial del Centro, S.A. de C.V.</w:t>
      </w:r>
    </w:p>
    <w:p>
      <w:pPr>
        <w:pStyle w:val="BodyText"/>
      </w:pPr>
      <w:r>
        <w:t xml:space="preserve">Lic. María Fernanda Gutiérrez</w:t>
      </w:r>
      <w:r>
        <w:br/>
      </w:r>
      <w:r>
        <w:t xml:space="preserve">Director of Procurement &amp; Strategy</w:t>
      </w:r>
      <w:r>
        <w:br/>
      </w:r>
      <w:r>
        <w:t xml:space="preserve">Date: _______________</w:t>
      </w:r>
    </w:p>
    <w:p>
      <w:pPr>
        <w:pStyle w:val="BodyText"/>
      </w:pPr>
      <w:r>
        <w:rPr>
          <w:bCs/>
          <w:b/>
        </w:rPr>
        <w:t xml:space="preserve">For the Service Provider:</w:t>
      </w:r>
      <w:r>
        <w:br/>
      </w:r>
      <w:r>
        <w:t xml:space="preserve">Estrategia Corporativa del Valle, S.C.</w:t>
      </w:r>
    </w:p>
    <w:p>
      <w:pPr>
        <w:pStyle w:val="BodyText"/>
      </w:pPr>
      <w:r>
        <w:t xml:space="preserve">Ing. Ricardo Alvarado Mendoza</w:t>
      </w:r>
      <w:r>
        <w:br/>
      </w:r>
      <w:r>
        <w:t xml:space="preserve">Lead Business Consultant &amp; Managing Partner</w:t>
      </w:r>
      <w:r>
        <w:br/>
      </w:r>
      <w:r>
        <w:t xml:space="preserve">Date: _______________</w:t>
      </w:r>
    </w:p>
    <w:p>
      <w:pPr>
        <w:pStyle w:val="BodyText"/>
      </w:pPr>
      <w:r>
        <w:t xml:space="preserve">This Purchase Order (PO-MX-2025-04872) constitutes a binding agreement between the parties upon signature. It is issued in two (2) original copies, one for each party, both bearing equal legal validity. This document is subject to the tax regulations of the Mexican Federal Revenue Service (SAT) and the commercial regulations of Mexico City, Mexico. All communications regarding this Purchase Order shall be directed to the contacts listed above. The Business Consultant engagement described herein is non-transferable without prior written consent of the Buyer.</w:t>
      </w:r>
    </w:p>
    <w:p>
      <w:pPr>
        <w:pStyle w:val="BodyText"/>
      </w:pPr>
      <w:r>
        <w:t xml:space="preserve">Document generated in Mexico City, Mexico | Purchase Order Reference: PO-MX-2025-04872 | Classification: Confidential – Commercial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Mexico Mexico City</dc:title>
  <dc:creator/>
  <dc:language>en</dc:language>
  <cp:keywords/>
  <dcterms:created xsi:type="dcterms:W3CDTF">2026-10-10T03:18:35Z</dcterms:created>
  <dcterms:modified xsi:type="dcterms:W3CDTF">2026-10-10T03:18:35Z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