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Business Consultant Professional Services Engagement</w:t>
      </w:r>
    </w:p>
    <w:p>
      <w:pPr>
        <w:pStyle w:val="BodyText"/>
      </w:pPr>
      <w:r>
        <w:t xml:space="preserve">Republic of the Philippines — Metro Manila Region</w:t>
      </w:r>
    </w:p>
    <w:p>
      <w:pPr>
        <w:pStyle w:val="BodyText"/>
      </w:pPr>
      <w:r>
        <w:t xml:space="preserve">PO No.: PH-MNL-2025-04782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PH-MNL-2025-04782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Required Delivery / Commencement Date</w:t>
            </w:r>
          </w:p>
        </w:tc>
        <w:tc>
          <w:tcPr/>
          <w:p>
            <w:pPr>
              <w:pStyle w:val="Compact"/>
              <w:jc w:val="left"/>
            </w:pPr>
            <w:r>
              <w:t xml:space="preserve">July 1,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Philippine Peso (PHP)</w:t>
            </w:r>
          </w:p>
        </w:tc>
      </w:tr>
      <w:tr>
        <w:tc>
          <w:tcPr/>
          <w:p>
            <w:pPr>
              <w:pStyle w:val="Compact"/>
              <w:jc w:val="left"/>
            </w:pPr>
            <w:r>
              <w:t xml:space="preserve">Place of Performance</w:t>
            </w:r>
          </w:p>
        </w:tc>
        <w:tc>
          <w:tcPr/>
          <w:p>
            <w:pPr>
              <w:pStyle w:val="Compact"/>
              <w:jc w:val="left"/>
            </w:pPr>
            <w:r>
              <w:t xml:space="preserve">Philippines Manila — Bonifacio Global City, Taguig City, Metro Manila</w:t>
            </w:r>
          </w:p>
        </w:tc>
      </w:tr>
      <w:tr>
        <w:tc>
          <w:tcPr/>
          <w:p>
            <w:pPr>
              <w:pStyle w:val="Compact"/>
              <w:jc w:val="left"/>
            </w:pPr>
            <w:r>
              <w:t xml:space="preserve">Governing Jurisdiction</w:t>
            </w:r>
          </w:p>
        </w:tc>
        <w:tc>
          <w:tcPr/>
          <w:p>
            <w:pPr>
              <w:pStyle w:val="Compact"/>
              <w:jc w:val="left"/>
            </w:pPr>
            <w:r>
              <w:t xml:space="preserve">Republic of the Philippines, Philippines Manila</w:t>
            </w:r>
          </w:p>
        </w:tc>
      </w:tr>
    </w:tbl>
    <w:bookmarkEnd w:id="21"/>
    <w:bookmarkStart w:id="22" w:name="purchasing-party-buyer"/>
    <w:p>
      <w:pPr>
        <w:pStyle w:val="Heading2"/>
      </w:pPr>
      <w:r>
        <w:t xml:space="preserve">2.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Pacific Holdings, Inc.</w:t>
            </w:r>
          </w:p>
        </w:tc>
      </w:tr>
      <w:tr>
        <w:tc>
          <w:tcPr/>
          <w:p>
            <w:pPr>
              <w:pStyle w:val="Compact"/>
              <w:jc w:val="left"/>
            </w:pPr>
            <w:r>
              <w:rPr>
                <w:bCs/>
                <w:b/>
              </w:rPr>
              <w:t xml:space="preserve">Address:</w:t>
            </w:r>
          </w:p>
        </w:tc>
        <w:tc>
          <w:tcPr/>
          <w:p>
            <w:pPr>
              <w:pStyle w:val="Compact"/>
              <w:jc w:val="left"/>
            </w:pPr>
            <w:r>
              <w:t xml:space="preserve">18th Floor, Ayala Avenue Towers, Makati City, Philippines Manila, 1226</w:t>
            </w:r>
          </w:p>
        </w:tc>
      </w:tr>
      <w:tr>
        <w:tc>
          <w:tcPr/>
          <w:p>
            <w:pPr>
              <w:pStyle w:val="Compact"/>
              <w:jc w:val="left"/>
            </w:pPr>
            <w:r>
              <w:rPr>
                <w:bCs/>
                <w:b/>
              </w:rPr>
              <w:t xml:space="preserve">Tax Identification No. (TIN):</w:t>
            </w:r>
          </w:p>
        </w:tc>
        <w:tc>
          <w:tcPr/>
          <w:p>
            <w:pPr>
              <w:pStyle w:val="Compact"/>
              <w:jc w:val="left"/>
            </w:pPr>
            <w:r>
              <w:t xml:space="preserve">007-123-456-789</w:t>
            </w:r>
          </w:p>
        </w:tc>
      </w:tr>
      <w:tr>
        <w:tc>
          <w:tcPr/>
          <w:p>
            <w:pPr>
              <w:pStyle w:val="Compact"/>
              <w:jc w:val="left"/>
            </w:pPr>
            <w:r>
              <w:rPr>
                <w:bCs/>
                <w:b/>
              </w:rPr>
              <w:t xml:space="preserve">Authorized Representative:</w:t>
            </w:r>
          </w:p>
        </w:tc>
        <w:tc>
          <w:tcPr/>
          <w:p>
            <w:pPr>
              <w:pStyle w:val="Compact"/>
              <w:jc w:val="left"/>
            </w:pPr>
            <w:r>
              <w:t xml:space="preserve">Engr. Ricardo A. Villanueva, Chief Financial Officer</w:t>
            </w:r>
          </w:p>
        </w:tc>
      </w:tr>
      <w:tr>
        <w:tc>
          <w:tcPr/>
          <w:p>
            <w:pPr>
              <w:pStyle w:val="Compact"/>
              <w:jc w:val="left"/>
            </w:pPr>
            <w:r>
              <w:rPr>
                <w:bCs/>
                <w:b/>
              </w:rPr>
              <w:t xml:space="preserve">Contact:</w:t>
            </w:r>
          </w:p>
        </w:tc>
        <w:tc>
          <w:tcPr/>
          <w:p>
            <w:pPr>
              <w:pStyle w:val="Compact"/>
              <w:jc w:val="left"/>
            </w:pPr>
            <w:r>
              <w:t xml:space="preserve">procurement@meridianpacific.ph | +63 (2) 8855-0142</w:t>
            </w:r>
          </w:p>
        </w:tc>
      </w:tr>
    </w:tbl>
    <w:bookmarkEnd w:id="22"/>
    <w:bookmarkStart w:id="23" w:name="supplier-service-provider"/>
    <w:p>
      <w:pPr>
        <w:pStyle w:val="Heading2"/>
      </w:pPr>
      <w:r>
        <w:t xml:space="preserve">3.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Strategic Edge Consulting Group, Inc.</w:t>
            </w:r>
          </w:p>
        </w:tc>
      </w:tr>
      <w:tr>
        <w:tc>
          <w:tcPr/>
          <w:p>
            <w:pPr>
              <w:pStyle w:val="Compact"/>
              <w:jc w:val="left"/>
            </w:pPr>
            <w:r>
              <w:rPr>
                <w:bCs/>
                <w:b/>
              </w:rPr>
              <w:t xml:space="preserve">Address:</w:t>
            </w:r>
          </w:p>
        </w:tc>
        <w:tc>
          <w:tcPr/>
          <w:p>
            <w:pPr>
              <w:pStyle w:val="Compact"/>
              <w:jc w:val="left"/>
            </w:pPr>
            <w:r>
              <w:t xml:space="preserve">Unit 2401, The Podium, Ortigas Center, Pasig City, Philippines Manila, 1600</w:t>
            </w:r>
          </w:p>
        </w:tc>
      </w:tr>
      <w:tr>
        <w:tc>
          <w:tcPr/>
          <w:p>
            <w:pPr>
              <w:pStyle w:val="Compact"/>
              <w:jc w:val="left"/>
            </w:pPr>
            <w:r>
              <w:rPr>
                <w:bCs/>
                <w:b/>
              </w:rPr>
              <w:t xml:space="preserve">Tax Identification No. (TIN):</w:t>
            </w:r>
          </w:p>
        </w:tc>
        <w:tc>
          <w:tcPr/>
          <w:p>
            <w:pPr>
              <w:pStyle w:val="Compact"/>
              <w:jc w:val="left"/>
            </w:pPr>
            <w:r>
              <w:t xml:space="preserve">008-987-654-321</w:t>
            </w:r>
          </w:p>
        </w:tc>
      </w:tr>
      <w:tr>
        <w:tc>
          <w:tcPr/>
          <w:p>
            <w:pPr>
              <w:pStyle w:val="Compact"/>
              <w:jc w:val="left"/>
            </w:pPr>
            <w:r>
              <w:rPr>
                <w:bCs/>
                <w:b/>
              </w:rPr>
              <w:t xml:space="preserve">Lead Business Consultant:</w:t>
            </w:r>
          </w:p>
        </w:tc>
        <w:tc>
          <w:tcPr/>
          <w:p>
            <w:pPr>
              <w:pStyle w:val="Compact"/>
              <w:jc w:val="left"/>
            </w:pPr>
            <w:r>
              <w:t xml:space="preserve">Ms. Camille D. Reyes, PMP, CMA — Senior Business Consultant</w:t>
            </w:r>
          </w:p>
        </w:tc>
      </w:tr>
      <w:tr>
        <w:tc>
          <w:tcPr/>
          <w:p>
            <w:pPr>
              <w:pStyle w:val="Compact"/>
              <w:jc w:val="left"/>
            </w:pPr>
            <w:r>
              <w:rPr>
                <w:bCs/>
                <w:b/>
              </w:rPr>
              <w:t xml:space="preserve">Contact:</w:t>
            </w:r>
          </w:p>
        </w:tc>
        <w:tc>
          <w:tcPr/>
          <w:p>
            <w:pPr>
              <w:pStyle w:val="Compact"/>
              <w:jc w:val="left"/>
            </w:pPr>
            <w:r>
              <w:t xml:space="preserve">billing@strategicedge.ph | +63 (2) 8433-7791</w:t>
            </w:r>
          </w:p>
        </w:tc>
      </w:tr>
    </w:tbl>
    <w:bookmarkEnd w:id="23"/>
    <w:bookmarkStart w:id="24" w:name="scope-of-services-line-items"/>
    <w:p>
      <w:pPr>
        <w:pStyle w:val="Heading2"/>
      </w:pPr>
      <w:r>
        <w:t xml:space="preserve">4. Scope of Services &amp; Line Items</w:t>
      </w:r>
    </w:p>
    <w:p>
      <w:pPr>
        <w:pStyle w:val="FirstParagraph"/>
      </w:pPr>
      <w:r>
        <w:t xml:space="preserve">This Purchase Order is issued by Meridian Pacific Holdings, Inc. to engage the services of Strategic Edge Consulting Group, Inc. for the provision of specialized</w:t>
      </w:r>
      <w:r>
        <w:t xml:space="preserve"> </w:t>
      </w:r>
      <w:r>
        <w:t xml:space="preserve">Business Consultant</w:t>
      </w:r>
      <w:r>
        <w:t xml:space="preserve"> </w:t>
      </w:r>
      <w:r>
        <w:t xml:space="preserve">services. The</w:t>
      </w:r>
      <w:r>
        <w:t xml:space="preserve"> </w:t>
      </w:r>
      <w:r>
        <w:t xml:space="preserve">Business Consultant</w:t>
      </w:r>
      <w:r>
        <w:t xml:space="preserve"> </w:t>
      </w:r>
      <w:r>
        <w:t xml:space="preserve">shall deliver strategic advisory, operational process optimization, and organizational development support as outlined below. All services shall be performed within the Philippines Manila metropolitan area unless otherwise agreed in writing.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Business Consultant Services</w:t>
            </w:r>
          </w:p>
        </w:tc>
        <w:tc>
          <w:tcPr/>
          <w:p>
            <w:pPr>
              <w:pStyle w:val="Compact"/>
              <w:jc w:val="left"/>
            </w:pPr>
            <w:r>
              <w:t xml:space="preserve">Duration</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Strategic Business Consultant engagement for corporate restructuring and market entry analysis in the Philippines Manila region. Includes on-site assessments, stakeholder interviews, and a comprehensive 90-page strategic roadmap.</w:t>
            </w:r>
          </w:p>
        </w:tc>
        <w:tc>
          <w:tcPr/>
          <w:p>
            <w:pPr>
              <w:pStyle w:val="Compact"/>
              <w:jc w:val="left"/>
            </w:pPr>
            <w:r>
              <w:t xml:space="preserve">8 weeks</w:t>
            </w:r>
          </w:p>
        </w:tc>
        <w:tc>
          <w:tcPr/>
          <w:p>
            <w:pPr>
              <w:pStyle w:val="Compact"/>
              <w:jc w:val="left"/>
            </w:pPr>
            <w:r>
              <w:t xml:space="preserve">185,000.00</w:t>
            </w:r>
          </w:p>
        </w:tc>
        <w:tc>
          <w:tcPr/>
          <w:p>
            <w:pPr>
              <w:pStyle w:val="Compact"/>
              <w:jc w:val="left"/>
            </w:pPr>
            <w:r>
              <w:t xml:space="preserve">1,480,000.00</w:t>
            </w:r>
          </w:p>
        </w:tc>
      </w:tr>
      <w:tr>
        <w:tc>
          <w:tcPr/>
          <w:p>
            <w:pPr>
              <w:pStyle w:val="Compact"/>
              <w:jc w:val="left"/>
            </w:pPr>
            <w:r>
              <w:t xml:space="preserve">02</w:t>
            </w:r>
          </w:p>
        </w:tc>
        <w:tc>
          <w:tcPr/>
          <w:p>
            <w:pPr>
              <w:pStyle w:val="Compact"/>
              <w:jc w:val="left"/>
            </w:pPr>
            <w:r>
              <w:t xml:space="preserve">Operational Business Consultant support for supply chain optimization across three Philippines Manila warehouse facilities. Includes process mapping, KPI development, and implementation oversight.</w:t>
            </w:r>
          </w:p>
        </w:tc>
        <w:tc>
          <w:tcPr/>
          <w:p>
            <w:pPr>
              <w:pStyle w:val="Compact"/>
              <w:jc w:val="left"/>
            </w:pPr>
            <w:r>
              <w:t xml:space="preserve">12 weeks</w:t>
            </w:r>
          </w:p>
        </w:tc>
        <w:tc>
          <w:tcPr/>
          <w:p>
            <w:pPr>
              <w:pStyle w:val="Compact"/>
              <w:jc w:val="left"/>
            </w:pPr>
            <w:r>
              <w:t xml:space="preserve">145,000.00</w:t>
            </w:r>
          </w:p>
        </w:tc>
        <w:tc>
          <w:tcPr/>
          <w:p>
            <w:pPr>
              <w:pStyle w:val="Compact"/>
              <w:jc w:val="left"/>
            </w:pPr>
            <w:r>
              <w:t xml:space="preserve">1,740,000.00</w:t>
            </w:r>
          </w:p>
        </w:tc>
      </w:tr>
      <w:tr>
        <w:tc>
          <w:tcPr/>
          <w:p>
            <w:pPr>
              <w:pStyle w:val="Compact"/>
              <w:jc w:val="left"/>
            </w:pPr>
            <w:r>
              <w:t xml:space="preserve">03</w:t>
            </w:r>
          </w:p>
        </w:tc>
        <w:tc>
          <w:tcPr/>
          <w:p>
            <w:pPr>
              <w:pStyle w:val="Compact"/>
              <w:jc w:val="left"/>
            </w:pPr>
            <w:r>
              <w:t xml:space="preserve">Organizational Development Business Consultant services for leadership training and change management workshops. Minimum of six (6) full-day sessions conducted at the Philippines Manila headquarters.</w:t>
            </w:r>
          </w:p>
        </w:tc>
        <w:tc>
          <w:tcPr/>
          <w:p>
            <w:pPr>
              <w:pStyle w:val="Compact"/>
              <w:jc w:val="left"/>
            </w:pPr>
            <w:r>
              <w:t xml:space="preserve">6 weeks</w:t>
            </w:r>
          </w:p>
        </w:tc>
        <w:tc>
          <w:tcPr/>
          <w:p>
            <w:pPr>
              <w:pStyle w:val="Compact"/>
              <w:jc w:val="left"/>
            </w:pPr>
            <w:r>
              <w:t xml:space="preserve">95,000.00</w:t>
            </w:r>
          </w:p>
        </w:tc>
        <w:tc>
          <w:tcPr/>
          <w:p>
            <w:pPr>
              <w:pStyle w:val="Compact"/>
              <w:jc w:val="left"/>
            </w:pPr>
            <w:r>
              <w:t xml:space="preserve">570,000.00</w:t>
            </w:r>
          </w:p>
        </w:tc>
      </w:tr>
      <w:tr>
        <w:tc>
          <w:tcPr/>
          <w:p>
            <w:pPr>
              <w:pStyle w:val="Compact"/>
              <w:jc w:val="left"/>
            </w:pPr>
            <w:r>
              <w:t xml:space="preserve">04</w:t>
            </w:r>
          </w:p>
        </w:tc>
        <w:tc>
          <w:tcPr/>
          <w:p>
            <w:pPr>
              <w:pStyle w:val="Compact"/>
              <w:jc w:val="left"/>
            </w:pPr>
            <w:r>
              <w:t xml:space="preserve">Monthly Business Consultant advisory retainer for ongoing strategic guidance, board-level reporting, and ad-hoc consulting support throughout the engagement period in Philippines Manila.</w:t>
            </w:r>
          </w:p>
        </w:tc>
        <w:tc>
          <w:tcPr/>
          <w:p>
            <w:pPr>
              <w:pStyle w:val="Compact"/>
              <w:jc w:val="left"/>
            </w:pPr>
            <w:r>
              <w:t xml:space="preserve">6 months</w:t>
            </w:r>
          </w:p>
        </w:tc>
        <w:tc>
          <w:tcPr/>
          <w:p>
            <w:pPr>
              <w:pStyle w:val="Compact"/>
              <w:jc w:val="left"/>
            </w:pPr>
            <w:r>
              <w:t xml:space="preserve">120,000.00</w:t>
            </w:r>
          </w:p>
        </w:tc>
        <w:tc>
          <w:tcPr/>
          <w:p>
            <w:pPr>
              <w:pStyle w:val="Compact"/>
              <w:jc w:val="left"/>
            </w:pPr>
            <w:r>
              <w:t xml:space="preserve">720,000.00</w:t>
            </w:r>
          </w:p>
        </w:tc>
      </w:tr>
      <w:tr>
        <w:tc>
          <w:tcPr>
            <w:gridSpan w:val="4"/>
          </w:tcPr>
          <w:p>
            <w:pPr>
              <w:pStyle w:val="Compact"/>
              <w:jc w:val="right"/>
            </w:pPr>
            <w:r>
              <w:t xml:space="preserve">Subtotal</w:t>
            </w:r>
          </w:p>
        </w:tc>
        <w:tc>
          <w:tcPr/>
          <w:p>
            <w:pPr>
              <w:pStyle w:val="Compact"/>
              <w:jc w:val="left"/>
            </w:pPr>
            <w:r>
              <w:t xml:space="preserve">4,510,000.00</w:t>
            </w:r>
          </w:p>
        </w:tc>
      </w:tr>
      <w:tr>
        <w:tc>
          <w:tcPr>
            <w:gridSpan w:val="4"/>
          </w:tcPr>
          <w:p>
            <w:pPr>
              <w:pStyle w:val="Compact"/>
              <w:jc w:val="right"/>
            </w:pPr>
            <w:r>
              <w:t xml:space="preserve">VAT (12%)</w:t>
            </w:r>
          </w:p>
        </w:tc>
        <w:tc>
          <w:tcPr/>
          <w:p>
            <w:pPr>
              <w:pStyle w:val="Compact"/>
              <w:jc w:val="left"/>
            </w:pPr>
            <w:r>
              <w:t xml:space="preserve">541,200.00</w:t>
            </w:r>
          </w:p>
        </w:tc>
      </w:tr>
      <w:tr>
        <w:tc>
          <w:tcPr>
            <w:gridSpan w:val="4"/>
          </w:tcPr>
          <w:p>
            <w:pPr>
              <w:pStyle w:val="Compact"/>
              <w:jc w:val="right"/>
            </w:pPr>
            <w:r>
              <w:t xml:space="preserve">TOTAL AMOUNT DUE (PHP)</w:t>
            </w:r>
          </w:p>
        </w:tc>
        <w:tc>
          <w:tcPr/>
          <w:p>
            <w:pPr>
              <w:pStyle w:val="Compact"/>
              <w:jc w:val="left"/>
            </w:pPr>
            <w:r>
              <w:t xml:space="preserve">5,051,200.00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shall become a binding agreement upon written acceptance by the Business Consultant or the Business Consultant's authorized representative within five (5) business days of issuance.</w:t>
      </w:r>
    </w:p>
    <w:p>
      <w:pPr>
        <w:numPr>
          <w:ilvl w:val="0"/>
          <w:numId w:val="1001"/>
        </w:numPr>
        <w:pStyle w:val="Compact"/>
      </w:pPr>
      <w:r>
        <w:rPr>
          <w:bCs/>
          <w:b/>
        </w:rPr>
        <w:t xml:space="preserve">Performance Location:</w:t>
      </w:r>
      <w:r>
        <w:t xml:space="preserve"> </w:t>
      </w:r>
      <w:r>
        <w:t xml:space="preserve">All on-site services, meetings, and deliverable presentations shall be conducted at the Philippines Manila offices of Meridian Pacific Holdings, Inc., or at such other location within the Philippines Manila metro area as mutually agreed upon in writing.</w:t>
      </w:r>
    </w:p>
    <w:p>
      <w:pPr>
        <w:numPr>
          <w:ilvl w:val="0"/>
          <w:numId w:val="1001"/>
        </w:numPr>
        <w:pStyle w:val="Compact"/>
      </w:pPr>
      <w:r>
        <w:rPr>
          <w:bCs/>
          <w:b/>
        </w:rPr>
        <w:t xml:space="preserve">Deliverables:</w:t>
      </w:r>
      <w:r>
        <w:t xml:space="preserve"> </w:t>
      </w:r>
      <w:r>
        <w:t xml:space="preserve">The Business Consultant shall submit all reports, presentations, and strategic documents in both printed and digital (PDF) format. Final deliverables are due within ten (10) business days of the completion of each phase.</w:t>
      </w:r>
    </w:p>
    <w:p>
      <w:pPr>
        <w:numPr>
          <w:ilvl w:val="0"/>
          <w:numId w:val="1001"/>
        </w:numPr>
        <w:pStyle w:val="Compact"/>
      </w:pPr>
      <w:r>
        <w:rPr>
          <w:bCs/>
          <w:b/>
        </w:rPr>
        <w:t xml:space="preserve">Payment Schedule:</w:t>
      </w:r>
      <w:r>
        <w:t xml:space="preserve"> </w:t>
      </w:r>
      <w:r>
        <w:t xml:space="preserve">Payment shall be made in three (3) equal installments: 40% upon commencement, 35% upon mid-project milestone approval, and 25% upon final acceptance of all deliverables. Invoices shall be submitted to the Philippines Manila accounts payable department.</w:t>
      </w:r>
    </w:p>
    <w:p>
      <w:pPr>
        <w:numPr>
          <w:ilvl w:val="0"/>
          <w:numId w:val="1001"/>
        </w:numPr>
        <w:pStyle w:val="Compact"/>
      </w:pPr>
      <w:r>
        <w:rPr>
          <w:bCs/>
          <w:b/>
        </w:rPr>
        <w:t xml:space="preserve">Confidentiality:</w:t>
      </w:r>
      <w:r>
        <w:t xml:space="preserve"> </w:t>
      </w:r>
      <w:r>
        <w:t xml:space="preserve">The Business Consultant agrees to maintain strict confidentiality of all proprietary information, trade secrets, and financial data of Meridian Pacific Holdings, Inc. This obligation shall survive the termination of this Purchase Order for a period of three (3) years.</w:t>
      </w:r>
    </w:p>
    <w:p>
      <w:pPr>
        <w:numPr>
          <w:ilvl w:val="0"/>
          <w:numId w:val="1001"/>
        </w:numPr>
        <w:pStyle w:val="Compact"/>
      </w:pPr>
      <w:r>
        <w:rPr>
          <w:bCs/>
          <w:b/>
        </w:rPr>
        <w:t xml:space="preserve">Intellectual Property:</w:t>
      </w:r>
      <w:r>
        <w:t xml:space="preserve"> </w:t>
      </w:r>
      <w:r>
        <w:t xml:space="preserve">All work products, reports, and strategic frameworks created specifically for Meridian Pacific Holdings, Inc. under this Purchase Order shall be the sole property of the Buyer. The Business Consultant retains the right to use general methodologies and pre-existing frameworks.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Business Consultant shall be compensated for all services rendered up to the termination date, less any applicable deductions.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Philippines Manila, in accordance with the rules of the Philippine Dispute Resolution Center. If mediation fails, disputes shall be submitted to the courts of competent jurisdiction in Philippines Manila.</w:t>
      </w:r>
    </w:p>
    <w:p>
      <w:pPr>
        <w:numPr>
          <w:ilvl w:val="0"/>
          <w:numId w:val="1001"/>
        </w:numPr>
        <w:pStyle w:val="Compact"/>
      </w:pPr>
      <w:r>
        <w:rPr>
          <w:bCs/>
          <w:b/>
        </w:rPr>
        <w:t xml:space="preserve">Compliance:</w:t>
      </w:r>
      <w:r>
        <w:t xml:space="preserve"> </w:t>
      </w:r>
      <w:r>
        <w:t xml:space="preserve">The Business Consultant warrants full compliance with all applicable laws of the Republic of the Philippines, including but not limited to the Philippine Labor Code, the Data Privacy Act of 2012 (RA 10173), and all Bureau of Internal Revenue (BIR) regulations applicable to professional service engagements in Philippines Manila.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affecting the Philippines Manila region.</w:t>
      </w:r>
    </w:p>
    <w:bookmarkEnd w:id="25"/>
    <w:bookmarkStart w:id="26" w:name="authorization-and-acceptance"/>
    <w:p>
      <w:pPr>
        <w:pStyle w:val="Heading2"/>
      </w:pPr>
      <w:r>
        <w:t xml:space="preserve">6. Authorization and Acceptance</w:t>
      </w:r>
    </w:p>
    <w:p>
      <w:pPr>
        <w:pStyle w:val="FirstParagraph"/>
      </w:pPr>
      <w:r>
        <w:t xml:space="preserve">This Purchase Order is issued and authorized by the undersigned on behalf of Meridian Pacific Holdings, Inc. The Business Consultant, Strategic Edge Consulting Group, Inc., acknowledges receipt of this Purchase Order and agrees to perform the services described herein in full compliance with all stated terms and conditions.</w:t>
      </w:r>
    </w:p>
    <w:bookmarkEnd w:id="26"/>
    <w:p>
      <w:pPr>
        <w:pStyle w:val="BodyText"/>
      </w:pPr>
      <w:r>
        <w:rPr>
          <w:bCs/>
          <w:b/>
        </w:rPr>
        <w:t xml:space="preserve">For: Meridian Pacific Holdings, Inc. (Buyer)</w:t>
      </w:r>
      <w:r>
        <w:br/>
      </w:r>
      <w:r>
        <w:t xml:space="preserve">Engr. Ricardo A. Villanueva</w:t>
      </w:r>
      <w:r>
        <w:br/>
      </w:r>
      <w:r>
        <w:t xml:space="preserve">Chief Financial Officer</w:t>
      </w:r>
      <w:r>
        <w:br/>
      </w:r>
      <w:r>
        <w:t xml:space="preserve">Date: ______________________</w:t>
      </w:r>
    </w:p>
    <w:p>
      <w:pPr>
        <w:pStyle w:val="BodyText"/>
      </w:pPr>
      <w:r>
        <w:rPr>
          <w:bCs/>
          <w:b/>
        </w:rPr>
        <w:t xml:space="preserve">For: Strategic Edge Consulting Group, Inc. (Business Consultant)</w:t>
      </w:r>
      <w:r>
        <w:br/>
      </w:r>
      <w:r>
        <w:t xml:space="preserve">Ms. Camille D. Reyes, PMP, CMA</w:t>
      </w:r>
      <w:r>
        <w:br/>
      </w:r>
      <w:r>
        <w:t xml:space="preserve">Senior Business Consultant / Authorized Signatory</w:t>
      </w:r>
      <w:r>
        <w:br/>
      </w:r>
      <w:r>
        <w:t xml:space="preserve">Date: ______________________</w:t>
      </w:r>
    </w:p>
    <w:p>
      <w:pPr>
        <w:pStyle w:val="BodyText"/>
      </w:pPr>
      <w:r>
        <w:t xml:space="preserve">This Purchase Order (PH-MNL-2025-04782) is valid for a period of sixty (60) calendar days from the date of issue. This document is governed by the laws of the Republic of the Philippines and shall be interpreted in accordance with Philippine commercial law. All communications regarding this Purchase Order shall be directed to the Philippines Manila offices of the respective parties. This document is printed on letterhead and is valid only with the original wet-ink signatures of both parties.</w:t>
      </w:r>
    </w:p>
    <w:p>
      <w:pPr>
        <w:pStyle w:val="BodyText"/>
      </w:pPr>
      <w:r>
        <w:t xml:space="preserve">© 2025 Meridian Pacific Holdings, Inc. — Philippines Manila.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Philippines Manila</dc:title>
  <dc:creator/>
  <dc:language>en</dc:language>
  <cp:keywords/>
  <dcterms:created xsi:type="dcterms:W3CDTF">2026-10-10T03:11:43Z</dcterms:created>
  <dcterms:modified xsi:type="dcterms:W3CDTF">2026-10-10T03:11:43Z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