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Business Consultant Services — South Korea Seoul</w:t>
      </w:r>
    </w:p>
    <w:p>
      <w:pPr>
        <w:pStyle w:val="BodyText"/>
      </w:pPr>
      <w:r>
        <w:t xml:space="preserve">Document Reference: PO-SEOUL-2025-04782</w:t>
      </w:r>
    </w:p>
    <w:bookmarkEnd w:id="20"/>
    <w:p>
      <w:pPr>
        <w:pStyle w:val="BodyText"/>
      </w:pPr>
      <w:r>
        <w:rPr>
          <w:bCs/>
          <w:b/>
        </w:rPr>
        <w:t xml:space="preserve">Purchase Order No.:</w:t>
      </w:r>
      <w:r>
        <w:t xml:space="preserve"> </w:t>
      </w:r>
      <w:r>
        <w:t xml:space="preserve">PO-SEOUL-2025-04782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Korean Won (KRW) / USD</w:t>
      </w:r>
      <w:r>
        <w:br/>
      </w:r>
      <w:r>
        <w:rPr>
          <w:bCs/>
          <w:b/>
        </w:rPr>
        <w:t xml:space="preserve">Incoterms:</w:t>
      </w:r>
      <w:r>
        <w:t xml:space="preserve"> </w:t>
      </w:r>
      <w:r>
        <w:t xml:space="preserve">N/A (Services)</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Seoul Global Ventures Co., Ltd.</w:t>
            </w:r>
          </w:p>
        </w:tc>
      </w:tr>
      <w:tr>
        <w:tc>
          <w:tcPr/>
          <w:p>
            <w:pPr>
              <w:pStyle w:val="Compact"/>
              <w:jc w:val="left"/>
            </w:pPr>
            <w:r>
              <w:t xml:space="preserve">Address</w:t>
            </w:r>
          </w:p>
        </w:tc>
        <w:tc>
          <w:tcPr/>
          <w:p>
            <w:pPr>
              <w:pStyle w:val="Compact"/>
              <w:jc w:val="left"/>
            </w:pPr>
            <w:r>
              <w:t xml:space="preserve">12F, 456 Teheran-ro, Gangnam-gu, Seoul, South Korea 06236</w:t>
            </w:r>
          </w:p>
        </w:tc>
      </w:tr>
      <w:tr>
        <w:tc>
          <w:tcPr/>
          <w:p>
            <w:pPr>
              <w:pStyle w:val="Compact"/>
              <w:jc w:val="left"/>
            </w:pPr>
            <w:r>
              <w:t xml:space="preserve">Business Registration No.</w:t>
            </w:r>
          </w:p>
        </w:tc>
        <w:tc>
          <w:tcPr/>
          <w:p>
            <w:pPr>
              <w:pStyle w:val="Compact"/>
              <w:jc w:val="left"/>
            </w:pPr>
            <w:r>
              <w:t xml:space="preserve">220-88-12345</w:t>
            </w:r>
          </w:p>
        </w:tc>
      </w:tr>
      <w:tr>
        <w:tc>
          <w:tcPr/>
          <w:p>
            <w:pPr>
              <w:pStyle w:val="Compact"/>
              <w:jc w:val="left"/>
            </w:pPr>
            <w:r>
              <w:t xml:space="preserve">Contact Person</w:t>
            </w:r>
          </w:p>
        </w:tc>
        <w:tc>
          <w:tcPr/>
          <w:p>
            <w:pPr>
              <w:pStyle w:val="Compact"/>
              <w:jc w:val="left"/>
            </w:pPr>
            <w:r>
              <w:t xml:space="preserve">Ms. Ji-eun Park, Director of Procurement</w:t>
            </w:r>
          </w:p>
        </w:tc>
      </w:tr>
      <w:tr>
        <w:tc>
          <w:tcPr/>
          <w:p>
            <w:pPr>
              <w:pStyle w:val="Compact"/>
              <w:jc w:val="left"/>
            </w:pPr>
            <w:r>
              <w:t xml:space="preserve">Email / Phone</w:t>
            </w:r>
          </w:p>
        </w:tc>
        <w:tc>
          <w:tcPr/>
          <w:p>
            <w:pPr>
              <w:pStyle w:val="Compact"/>
              <w:jc w:val="left"/>
            </w:pPr>
            <w:r>
              <w:t xml:space="preserve">ji-eun.park@seoulglobalventures.kr / +82-2-555-0147</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Strategic Advisory Group, Inc.</w:t>
            </w:r>
          </w:p>
        </w:tc>
      </w:tr>
      <w:tr>
        <w:tc>
          <w:tcPr/>
          <w:p>
            <w:pPr>
              <w:pStyle w:val="Compact"/>
              <w:jc w:val="left"/>
            </w:pPr>
            <w:r>
              <w:t xml:space="preserve">Address</w:t>
            </w:r>
          </w:p>
        </w:tc>
        <w:tc>
          <w:tcPr/>
          <w:p>
            <w:pPr>
              <w:pStyle w:val="Compact"/>
              <w:jc w:val="left"/>
            </w:pPr>
            <w:r>
              <w:t xml:space="preserve">7F, 789 Seongsu-dong, Seongdong-gu, Seoul, South Korea 04793</w:t>
            </w:r>
          </w:p>
        </w:tc>
      </w:tr>
      <w:tr>
        <w:tc>
          <w:tcPr/>
          <w:p>
            <w:pPr>
              <w:pStyle w:val="Compact"/>
              <w:jc w:val="left"/>
            </w:pPr>
            <w:r>
              <w:t xml:space="preserve">Business Registration No.</w:t>
            </w:r>
          </w:p>
        </w:tc>
        <w:tc>
          <w:tcPr/>
          <w:p>
            <w:pPr>
              <w:pStyle w:val="Compact"/>
              <w:jc w:val="left"/>
            </w:pPr>
            <w:r>
              <w:t xml:space="preserve">118-81-98765</w:t>
            </w:r>
          </w:p>
        </w:tc>
      </w:tr>
      <w:tr>
        <w:tc>
          <w:tcPr/>
          <w:p>
            <w:pPr>
              <w:pStyle w:val="Compact"/>
              <w:jc w:val="left"/>
            </w:pPr>
            <w:r>
              <w:t xml:space="preserve">Contact Person</w:t>
            </w:r>
          </w:p>
        </w:tc>
        <w:tc>
          <w:tcPr/>
          <w:p>
            <w:pPr>
              <w:pStyle w:val="Compact"/>
              <w:jc w:val="left"/>
            </w:pPr>
            <w:r>
              <w:t xml:space="preserve">Mr. Daniel Kim, Senior Business Consultant</w:t>
            </w:r>
          </w:p>
        </w:tc>
      </w:tr>
      <w:tr>
        <w:tc>
          <w:tcPr/>
          <w:p>
            <w:pPr>
              <w:pStyle w:val="Compact"/>
              <w:jc w:val="left"/>
            </w:pPr>
            <w:r>
              <w:t xml:space="preserve">Email / Phone</w:t>
            </w:r>
          </w:p>
        </w:tc>
        <w:tc>
          <w:tcPr/>
          <w:p>
            <w:pPr>
              <w:pStyle w:val="Compact"/>
              <w:jc w:val="left"/>
            </w:pPr>
            <w:r>
              <w:t xml:space="preserve">d.kim@apexstrategic.kr / +82-2-555-0892</w:t>
            </w:r>
          </w:p>
        </w:tc>
      </w:tr>
    </w:tbl>
    <w:p>
      <w:pPr>
        <w:pStyle w:val="BodyText"/>
      </w:pPr>
      <w:r>
        <w:t xml:space="preserve">3. Description of Services — Business Consultant Engagement</w:t>
      </w:r>
    </w:p>
    <w:p>
      <w:pPr>
        <w:pStyle w:val="BodyText"/>
      </w:pPr>
      <w:r>
        <w:t xml:space="preserve">This Purchase Order is issued by Seoul Global Ventures Co., Ltd. to formally engage Apex Strategic Advisory Group, Inc. to provide professional</w:t>
      </w:r>
      <w:r>
        <w:t xml:space="preserve"> </w:t>
      </w:r>
      <w:r>
        <w:t xml:space="preserve">Business Consultant</w:t>
      </w:r>
      <w:r>
        <w:t xml:space="preserve"> </w:t>
      </w:r>
      <w:r>
        <w:t xml:space="preserve">services within the metropolitan area of</w:t>
      </w:r>
      <w:r>
        <w:t xml:space="preserve"> </w:t>
      </w:r>
      <w:r>
        <w:t xml:space="preserve">South Korea Seoul</w:t>
      </w:r>
      <w:r>
        <w:t xml:space="preserve">. The scope of this engagement encompasses strategic market analysis, operational process optimization, regulatory compliance advisory, and organizational development planning tailored specifically to the South Korea Seoul business environment. The Business Consultant shall conduct all on-site consultations, stakeholder meetings, and field assessments at the designated office locations within Seoul, South Korea, ensuring full alignment with local commercial practices and Korean corporate governance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Strategic Market Analysis &amp; Competitive Benchmarking in South Korea Seoul</w:t>
            </w:r>
          </w:p>
        </w:tc>
        <w:tc>
          <w:tcPr/>
          <w:p>
            <w:pPr>
              <w:pStyle w:val="Compact"/>
              <w:jc w:val="left"/>
            </w:pPr>
            <w:r>
              <w:t xml:space="preserve">4 weeks</w:t>
            </w:r>
          </w:p>
        </w:tc>
        <w:tc>
          <w:tcPr/>
          <w:p>
            <w:pPr>
              <w:pStyle w:val="Compact"/>
              <w:jc w:val="left"/>
            </w:pPr>
            <w:r>
              <w:t xml:space="preserve">1,200,000 / day</w:t>
            </w:r>
          </w:p>
        </w:tc>
        <w:tc>
          <w:tcPr/>
          <w:p>
            <w:pPr>
              <w:pStyle w:val="Compact"/>
              <w:jc w:val="left"/>
            </w:pPr>
            <w:r>
              <w:t xml:space="preserve">19,200,000</w:t>
            </w:r>
          </w:p>
        </w:tc>
      </w:tr>
      <w:tr>
        <w:tc>
          <w:tcPr/>
          <w:p>
            <w:pPr>
              <w:pStyle w:val="Compact"/>
              <w:jc w:val="left"/>
            </w:pPr>
            <w:r>
              <w:t xml:space="preserve">02</w:t>
            </w:r>
          </w:p>
        </w:tc>
        <w:tc>
          <w:tcPr/>
          <w:p>
            <w:pPr>
              <w:pStyle w:val="Compact"/>
              <w:jc w:val="left"/>
            </w:pPr>
            <w:r>
              <w:t xml:space="preserve">Operational Process Optimization &amp; Workflow Redesign</w:t>
            </w:r>
          </w:p>
        </w:tc>
        <w:tc>
          <w:tcPr/>
          <w:p>
            <w:pPr>
              <w:pStyle w:val="Compact"/>
              <w:jc w:val="left"/>
            </w:pPr>
            <w:r>
              <w:t xml:space="preserve">6 weeks</w:t>
            </w:r>
          </w:p>
        </w:tc>
        <w:tc>
          <w:tcPr/>
          <w:p>
            <w:pPr>
              <w:pStyle w:val="Compact"/>
              <w:jc w:val="left"/>
            </w:pPr>
            <w:r>
              <w:t xml:space="preserve">1,100,000 / day</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Regulatory Compliance Advisory (Korean Commercial Law, FTA Seoul Zone)</w:t>
            </w:r>
          </w:p>
        </w:tc>
        <w:tc>
          <w:tcPr/>
          <w:p>
            <w:pPr>
              <w:pStyle w:val="Compact"/>
              <w:jc w:val="left"/>
            </w:pPr>
            <w:r>
              <w:t xml:space="preserve">3 weeks</w:t>
            </w:r>
          </w:p>
        </w:tc>
        <w:tc>
          <w:tcPr/>
          <w:p>
            <w:pPr>
              <w:pStyle w:val="Compact"/>
              <w:jc w:val="left"/>
            </w:pPr>
            <w:r>
              <w:t xml:space="preserve">1,350,000 / day</w:t>
            </w:r>
          </w:p>
        </w:tc>
        <w:tc>
          <w:tcPr/>
          <w:p>
            <w:pPr>
              <w:pStyle w:val="Compact"/>
              <w:jc w:val="left"/>
            </w:pPr>
            <w:r>
              <w:t xml:space="preserve">12,150,000</w:t>
            </w:r>
          </w:p>
        </w:tc>
      </w:tr>
      <w:tr>
        <w:tc>
          <w:tcPr/>
          <w:p>
            <w:pPr>
              <w:pStyle w:val="Compact"/>
              <w:jc w:val="left"/>
            </w:pPr>
            <w:r>
              <w:t xml:space="preserve">04</w:t>
            </w:r>
          </w:p>
        </w:tc>
        <w:tc>
          <w:tcPr/>
          <w:p>
            <w:pPr>
              <w:pStyle w:val="Compact"/>
              <w:jc w:val="left"/>
            </w:pPr>
            <w:r>
              <w:t xml:space="preserve">Organizational Development &amp; Leadership Training (Seoul HQ)</w:t>
            </w:r>
          </w:p>
        </w:tc>
        <w:tc>
          <w:tcPr/>
          <w:p>
            <w:pPr>
              <w:pStyle w:val="Compact"/>
              <w:jc w:val="left"/>
            </w:pPr>
            <w:r>
              <w:t xml:space="preserve">2 weeks</w:t>
            </w:r>
          </w:p>
        </w:tc>
        <w:tc>
          <w:tcPr/>
          <w:p>
            <w:pPr>
              <w:pStyle w:val="Compact"/>
              <w:jc w:val="left"/>
            </w:pPr>
            <w:r>
              <w:t xml:space="preserve">950,000 / day</w:t>
            </w:r>
          </w:p>
        </w:tc>
        <w:tc>
          <w:tcPr/>
          <w:p>
            <w:pPr>
              <w:pStyle w:val="Compact"/>
              <w:jc w:val="left"/>
            </w:pPr>
            <w:r>
              <w:t xml:space="preserve">7,600,000</w:t>
            </w:r>
          </w:p>
        </w:tc>
      </w:tr>
      <w:tr>
        <w:tc>
          <w:tcPr/>
          <w:p>
            <w:pPr>
              <w:pStyle w:val="Compact"/>
              <w:jc w:val="left"/>
            </w:pPr>
            <w:r>
              <w:t xml:space="preserve">05</w:t>
            </w:r>
          </w:p>
        </w:tc>
        <w:tc>
          <w:tcPr/>
          <w:p>
            <w:pPr>
              <w:pStyle w:val="Compact"/>
              <w:jc w:val="left"/>
            </w:pPr>
            <w:r>
              <w:t xml:space="preserve">Final Strategic Roadmap Report &amp; Presentation to Board</w:t>
            </w:r>
          </w:p>
        </w:tc>
        <w:tc>
          <w:tcPr/>
          <w:p>
            <w:pPr>
              <w:pStyle w:val="Compact"/>
              <w:jc w:val="left"/>
            </w:pPr>
            <w:r>
              <w:t xml:space="preserve">1 week</w:t>
            </w:r>
          </w:p>
        </w:tc>
        <w:tc>
          <w:tcPr/>
          <w:p>
            <w:pPr>
              <w:pStyle w:val="Compact"/>
              <w:jc w:val="left"/>
            </w:pPr>
            <w:r>
              <w:t xml:space="preserve">1,500,000 / day</w:t>
            </w:r>
          </w:p>
        </w:tc>
        <w:tc>
          <w:tcPr/>
          <w:p>
            <w:pPr>
              <w:pStyle w:val="Compact"/>
              <w:jc w:val="left"/>
            </w:pPr>
            <w:r>
              <w:t xml:space="preserve">7,500,000</w:t>
            </w:r>
          </w:p>
        </w:tc>
      </w:tr>
      <w:tr>
        <w:tc>
          <w:tcPr>
            <w:gridSpan w:val="4"/>
          </w:tcPr>
          <w:p>
            <w:pPr>
              <w:pStyle w:val="Compact"/>
              <w:jc w:val="left"/>
            </w:pPr>
            <w:r>
              <w:t xml:space="preserve">TOTAL PURCHASE ORDER VALUE</w:t>
            </w:r>
          </w:p>
        </w:tc>
        <w:tc>
          <w:tcPr/>
          <w:p>
            <w:pPr>
              <w:pStyle w:val="Compact"/>
              <w:jc w:val="left"/>
            </w:pPr>
            <w:r>
              <w:t xml:space="preserve">72,850,000 KRW</w:t>
            </w:r>
          </w:p>
        </w:tc>
      </w:tr>
      <w:tr>
        <w:tc>
          <w:tcPr>
            <w:gridSpan w:val="4"/>
          </w:tcPr>
          <w:p>
            <w:pPr>
              <w:pStyle w:val="Compact"/>
              <w:jc w:val="left"/>
            </w:pPr>
            <w:r>
              <w:t xml:space="preserve">Equivalent in USD (approx. at 1,380 KRW/USD)</w:t>
            </w:r>
          </w:p>
        </w:tc>
        <w:tc>
          <w:tcPr/>
          <w:p>
            <w:pPr>
              <w:pStyle w:val="Compact"/>
              <w:jc w:val="left"/>
            </w:pPr>
            <w:r>
              <w:t xml:space="preserve">52,789.86 USD</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Business Consultant engagement in South Korea Seoul shall be resolved through arbitration at the Korean Commercial Arbitration Board (KCAB) in Seoul.</w:t>
      </w:r>
    </w:p>
    <w:p>
      <w:pPr>
        <w:numPr>
          <w:ilvl w:val="0"/>
          <w:numId w:val="1001"/>
        </w:numPr>
        <w:pStyle w:val="Compact"/>
      </w:pPr>
      <w:r>
        <w:rPr>
          <w:bCs/>
          <w:b/>
        </w:rPr>
        <w:t xml:space="preserve">Scope of Work:</w:t>
      </w:r>
      <w:r>
        <w:t xml:space="preserve"> </w:t>
      </w:r>
      <w:r>
        <w:t xml:space="preserve">The Business Consultant shall deliver all services exclusively within the administrative boundaries of Seoul, South Korea, unless otherwise agreed in writing by both parties. Travel to other regions of South Korea requires a separate amendment to this Purchase Order.</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the mid-project review (Week 8), and 30% upon final delivery of the Strategic Roadmap Report. All payments shall be processed via bank transfer to the account designated by Apex Strategic Advisory Group, Inc.</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strategic data of Seoul Global Ventures Co., Ltd.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analyses, frameworks, and deliverables produced by the Business Consultant under this Purchase Order shall become the exclusive property of Seoul Global Ventures Co., Ltd.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Business Consultant shall be compensated for all services rendered up to the termination date, plus a 10% administrative fee.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South Korea Seoul, government-mandated lockdowns, or acts of war.</w:t>
      </w:r>
    </w:p>
    <w:p>
      <w:pPr>
        <w:numPr>
          <w:ilvl w:val="0"/>
          <w:numId w:val="1001"/>
        </w:numPr>
        <w:pStyle w:val="Compact"/>
      </w:pPr>
      <w:r>
        <w:rPr>
          <w:bCs/>
          <w:b/>
        </w:rPr>
        <w:t xml:space="preserve">Compliance:</w:t>
      </w:r>
      <w:r>
        <w:t xml:space="preserve"> </w:t>
      </w:r>
      <w:r>
        <w:t xml:space="preserve">The Business Consultant warrants full compliance with all applicable Korean labor laws, tax regulations, and professional licensing requirements applicable to consulting services in South Korea Seoul.</w:t>
      </w:r>
    </w:p>
    <w:p>
      <w:pPr>
        <w:numPr>
          <w:ilvl w:val="0"/>
          <w:numId w:val="1001"/>
        </w:numPr>
        <w:pStyle w:val="Compact"/>
      </w:pPr>
      <w:r>
        <w:rPr>
          <w:bCs/>
          <w:b/>
        </w:rPr>
        <w:t xml:space="preserve">Language of Deliverables:</w:t>
      </w:r>
      <w:r>
        <w:t xml:space="preserve"> </w:t>
      </w:r>
      <w:r>
        <w:t xml:space="preserve">All written deliverables, reports, and presentations produced under this Purchase Order shall be prepared in both English and Korean (Hangul) to facilitate internal review by the Seoul-based management team.</w:t>
      </w:r>
    </w:p>
    <w:p>
      <w:pPr>
        <w:pStyle w:val="FirstParagraph"/>
      </w:pPr>
      <w:r>
        <w:t xml:space="preserve">5. Acceptance and Authorization</w:t>
      </w:r>
    </w:p>
    <w:p>
      <w:pPr>
        <w:pStyle w:val="BodyText"/>
      </w:pPr>
      <w:r>
        <w:t xml:space="preserve">By signing below, both parties acknowledge and agree to all terms, conditions, and service specifications outlined in this Purchase Order for the Business Consultant engagement in South Korea Seoul. This document constitutes a binding agreement upon execution by both authorized representatives.</w:t>
      </w:r>
    </w:p>
    <w:p>
      <w:pPr>
        <w:pStyle w:val="BodyText"/>
      </w:pPr>
      <w:r>
        <w:rPr>
          <w:bCs/>
          <w:b/>
        </w:rPr>
        <w:t xml:space="preserve">For Seoul Global Ventures Co., Ltd. (Buyer)</w:t>
      </w:r>
      <w:r>
        <w:br/>
      </w:r>
      <w:r>
        <w:t xml:space="preserve">Name: Ms. Ji-eun Park</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Apex Strategic Advisory Group, Inc. (Seller)</w:t>
      </w:r>
      <w:r>
        <w:br/>
      </w:r>
      <w:r>
        <w:t xml:space="preserve">Name: Mr. Daniel Kim</w:t>
      </w:r>
      <w:r>
        <w:br/>
      </w:r>
      <w:r>
        <w:t xml:space="preserve">Title: Senior Business Consultant</w:t>
      </w:r>
      <w:r>
        <w:br/>
      </w:r>
      <w:r>
        <w:t xml:space="preserve">Signature: _________________________</w:t>
      </w:r>
      <w:r>
        <w:br/>
      </w:r>
      <w:r>
        <w:t xml:space="preserve">Date: _________________________</w:t>
      </w:r>
    </w:p>
    <w:p>
      <w:pPr>
        <w:pStyle w:val="BodyText"/>
      </w:pPr>
      <w:r>
        <w:t xml:space="preserve">This Purchase Order (PO-SEOUL-2025-04782) is issued for Business Consultant services to be performed in South Korea Seoul. This document is valid for a period of thirty (30) days from the date of issue. Unauthorized reproduction or distribution of this Purchase Order is strictly prohibited. © 2025 Seoul Global Ventures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South Korea Seoul</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