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t xml:space="preserve">Business Consultant Services — Thailand Bangkok</w:t>
      </w:r>
    </w:p>
    <w:p>
      <w:pPr>
        <w:pStyle w:val="BodyText"/>
      </w:pPr>
      <w:r>
        <w:t xml:space="preserve">OFFICIAL DOCUMENT — THAILAND BANGKOK</w:t>
      </w:r>
    </w:p>
    <w:bookmarkEnd w:id="20"/>
    <w:bookmarkStart w:id="21" w:name="issuing-company-buyer"/>
    <w:p>
      <w:pPr>
        <w:pStyle w:val="Heading3"/>
      </w:pPr>
      <w:r>
        <w:t xml:space="preserve">Issuing Company (Buyer)</w:t>
      </w:r>
    </w:p>
    <w:p>
      <w:pPr>
        <w:pStyle w:val="FirstParagraph"/>
      </w:pPr>
      <w:r>
        <w:rPr>
          <w:bCs/>
          <w:b/>
        </w:rPr>
        <w:t xml:space="preserve">Chulalongkorn Ventures Co., Ltd.</w:t>
      </w:r>
    </w:p>
    <w:p>
      <w:pPr>
        <w:pStyle w:val="BodyText"/>
      </w:pPr>
      <w:r>
        <w:t xml:space="preserve">88/12 Sukhumvit Road, Khlong Toei</w:t>
      </w:r>
    </w:p>
    <w:p>
      <w:pPr>
        <w:pStyle w:val="BodyText"/>
      </w:pPr>
      <w:r>
        <w:t xml:space="preserve">Bangkok 10110, Thailand</w:t>
      </w:r>
    </w:p>
    <w:p>
      <w:pPr>
        <w:pStyle w:val="BodyText"/>
      </w:pPr>
      <w:r>
        <w:t xml:space="preserve">Tax ID: 0105559876432</w:t>
      </w:r>
    </w:p>
    <w:p>
      <w:pPr>
        <w:pStyle w:val="BodyText"/>
      </w:pPr>
      <w:r>
        <w:t xml:space="preserve">Phone: +66 2 255 8890</w:t>
      </w:r>
    </w:p>
    <w:p>
      <w:pPr>
        <w:pStyle w:val="BodyText"/>
      </w:pPr>
      <w:r>
        <w:t xml:space="preserve">Email: procurement@chulalongkornventures.co.th</w:t>
      </w:r>
    </w:p>
    <w:bookmarkEnd w:id="21"/>
    <w:bookmarkStart w:id="22" w:name="supplier-business-consultant"/>
    <w:p>
      <w:pPr>
        <w:pStyle w:val="Heading3"/>
      </w:pPr>
      <w:r>
        <w:t xml:space="preserve">Supplier (Business Consultant)</w:t>
      </w:r>
    </w:p>
    <w:p>
      <w:pPr>
        <w:pStyle w:val="FirstParagraph"/>
      </w:pPr>
      <w:r>
        <w:rPr>
          <w:bCs/>
          <w:b/>
        </w:rPr>
        <w:t xml:space="preserve">Siam Strategic Advisory Group</w:t>
      </w:r>
    </w:p>
    <w:p>
      <w:pPr>
        <w:pStyle w:val="BodyText"/>
      </w:pPr>
      <w:r>
        <w:t xml:space="preserve">45th Floor, Magnolias Tower</w:t>
      </w:r>
    </w:p>
    <w:p>
      <w:pPr>
        <w:pStyle w:val="BodyText"/>
      </w:pPr>
      <w:r>
        <w:t xml:space="preserve">999 Rama IX Road, Huai Khwang</w:t>
      </w:r>
    </w:p>
    <w:p>
      <w:pPr>
        <w:pStyle w:val="BodyText"/>
      </w:pPr>
      <w:r>
        <w:t xml:space="preserve">Bangkok 10310, Thailand</w:t>
      </w:r>
    </w:p>
    <w:p>
      <w:pPr>
        <w:pStyle w:val="BodyText"/>
      </w:pPr>
      <w:r>
        <w:t xml:space="preserve">Tax ID: 0105561234567</w:t>
      </w:r>
    </w:p>
    <w:p>
      <w:pPr>
        <w:pStyle w:val="BodyText"/>
      </w:pPr>
      <w:r>
        <w:t xml:space="preserve">Phone: +66 2 641 3377</w:t>
      </w:r>
    </w:p>
    <w:p>
      <w:pPr>
        <w:pStyle w:val="BodyText"/>
      </w:pPr>
      <w:r>
        <w:t xml:space="preserve">Email: contracts@siamstrategic.co.th</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PO-THB-2025-04187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Delivery Location:</w:t>
            </w:r>
          </w:p>
        </w:tc>
        <w:tc>
          <w:tcPr/>
          <w:p>
            <w:pPr>
              <w:pStyle w:val="Compact"/>
              <w:jc w:val="left"/>
            </w:pPr>
            <w:r>
              <w:t xml:space="preserve">Bangkok, Thailand</w:t>
            </w:r>
          </w:p>
        </w:tc>
        <w:tc>
          <w:tcPr/>
          <w:p>
            <w:pPr>
              <w:pStyle w:val="Compact"/>
              <w:jc w:val="left"/>
            </w:pPr>
            <w:r>
              <w:t xml:space="preserve">Valid Until:</w:t>
            </w:r>
          </w:p>
        </w:tc>
        <w:tc>
          <w:tcPr/>
          <w:p>
            <w:pPr>
              <w:pStyle w:val="Compact"/>
              <w:jc w:val="left"/>
            </w:pPr>
            <w:r>
              <w:t xml:space="preserve">15 July 2025</w:t>
            </w:r>
          </w:p>
        </w:tc>
      </w:tr>
      <w:tr>
        <w:tc>
          <w:tcPr/>
          <w:p>
            <w:pPr>
              <w:pStyle w:val="Compact"/>
              <w:jc w:val="left"/>
            </w:pPr>
            <w:r>
              <w:t xml:space="preserve">Payment Terms:</w:t>
            </w:r>
          </w:p>
        </w:tc>
        <w:tc>
          <w:tcPr/>
          <w:p>
            <w:pPr>
              <w:pStyle w:val="Compact"/>
              <w:jc w:val="left"/>
            </w:pPr>
            <w:r>
              <w:t xml:space="preserve">Net 30 Days</w:t>
            </w:r>
          </w:p>
        </w:tc>
        <w:tc>
          <w:tcPr/>
          <w:p>
            <w:pPr>
              <w:pStyle w:val="Compact"/>
              <w:jc w:val="left"/>
            </w:pPr>
            <w:r>
              <w:t xml:space="preserve">Currency:</w:t>
            </w:r>
          </w:p>
        </w:tc>
        <w:tc>
          <w:tcPr/>
          <w:p>
            <w:pPr>
              <w:pStyle w:val="Compact"/>
              <w:jc w:val="left"/>
            </w:pPr>
            <w:r>
              <w:t xml:space="preserve">Thai Baht (THB)</w:t>
            </w:r>
          </w:p>
        </w:tc>
      </w:tr>
      <w:tr>
        <w:tc>
          <w:tcPr/>
          <w:p>
            <w:pPr>
              <w:pStyle w:val="Compact"/>
              <w:jc w:val="left"/>
            </w:pPr>
            <w:r>
              <w:t xml:space="preserve">Project Reference:</w:t>
            </w:r>
          </w:p>
        </w:tc>
        <w:tc>
          <w:tcPr/>
          <w:p>
            <w:pPr>
              <w:pStyle w:val="Compact"/>
              <w:jc w:val="left"/>
            </w:pPr>
            <w:r>
              <w:t xml:space="preserve">BSA-2025-Q3-STRAT</w:t>
            </w:r>
          </w:p>
        </w:tc>
        <w:tc>
          <w:tcPr/>
          <w:p>
            <w:pPr>
              <w:pStyle w:val="Compact"/>
              <w:jc w:val="left"/>
            </w:pPr>
            <w:r>
              <w:t xml:space="preserve">Engagement Period:</w:t>
            </w:r>
          </w:p>
        </w:tc>
        <w:tc>
          <w:tcPr/>
          <w:p>
            <w:pPr>
              <w:pStyle w:val="Compact"/>
              <w:jc w:val="left"/>
            </w:pPr>
            <w:r>
              <w:t xml:space="preserve">1 July 2025 – 31 December 2025</w:t>
            </w:r>
          </w:p>
        </w:tc>
      </w:tr>
    </w:tbl>
    <w:p>
      <w:pPr>
        <w:pStyle w:val="BodyText"/>
      </w:pPr>
      <w:r>
        <w:t xml:space="preserve">Line Items — Business Consultant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Business Consultant Service</w:t>
            </w:r>
          </w:p>
        </w:tc>
        <w:tc>
          <w:tcPr/>
          <w:p>
            <w:pPr>
              <w:pStyle w:val="Compact"/>
              <w:jc w:val="left"/>
            </w:pPr>
            <w:r>
              <w:t xml:space="preserve">Duration</w:t>
            </w:r>
          </w:p>
        </w:tc>
        <w:tc>
          <w:tcPr/>
          <w:p>
            <w:pPr>
              <w:pStyle w:val="Compact"/>
              <w:jc w:val="left"/>
            </w:pPr>
            <w:r>
              <w:t xml:space="preserve">Rate (THB)</w:t>
            </w:r>
          </w:p>
        </w:tc>
        <w:tc>
          <w:tcPr/>
          <w:p>
            <w:pPr>
              <w:pStyle w:val="Compact"/>
              <w:jc w:val="left"/>
            </w:pPr>
            <w:r>
              <w:t xml:space="preserve">Amount (THB)</w:t>
            </w:r>
          </w:p>
        </w:tc>
      </w:tr>
      <w:tr>
        <w:tc>
          <w:tcPr/>
          <w:p>
            <w:pPr>
              <w:pStyle w:val="Compact"/>
              <w:jc w:val="left"/>
            </w:pPr>
            <w:r>
              <w:t xml:space="preserve">01</w:t>
            </w:r>
          </w:p>
        </w:tc>
        <w:tc>
          <w:tcPr/>
          <w:p>
            <w:pPr>
              <w:pStyle w:val="Compact"/>
              <w:jc w:val="left"/>
            </w:pPr>
            <w:r>
              <w:t xml:space="preserve">Strategic Business Planning &amp; Market Analysis — Senior Business Consultant engagement for comprehensive market entry strategy in the Thailand Bangkok metropolitan area, including competitive landscape assessment and SWOT analysis.</w:t>
            </w:r>
          </w:p>
        </w:tc>
        <w:tc>
          <w:tcPr/>
          <w:p>
            <w:pPr>
              <w:pStyle w:val="Compact"/>
              <w:jc w:val="left"/>
            </w:pPr>
            <w:r>
              <w:t xml:space="preserve">3 months</w:t>
            </w:r>
          </w:p>
        </w:tc>
        <w:tc>
          <w:tcPr/>
          <w:p>
            <w:pPr>
              <w:pStyle w:val="Compact"/>
              <w:jc w:val="left"/>
            </w:pPr>
            <w:r>
              <w:t xml:space="preserve">185,000 / month</w:t>
            </w:r>
          </w:p>
        </w:tc>
        <w:tc>
          <w:tcPr/>
          <w:p>
            <w:pPr>
              <w:pStyle w:val="Compact"/>
              <w:jc w:val="left"/>
            </w:pPr>
            <w:r>
              <w:t xml:space="preserve">555,000.00</w:t>
            </w:r>
          </w:p>
        </w:tc>
      </w:tr>
      <w:tr>
        <w:tc>
          <w:tcPr/>
          <w:p>
            <w:pPr>
              <w:pStyle w:val="Compact"/>
              <w:jc w:val="left"/>
            </w:pPr>
            <w:r>
              <w:t xml:space="preserve">02</w:t>
            </w:r>
          </w:p>
        </w:tc>
        <w:tc>
          <w:tcPr/>
          <w:p>
            <w:pPr>
              <w:pStyle w:val="Compact"/>
              <w:jc w:val="left"/>
            </w:pPr>
            <w:r>
              <w:t xml:space="preserve">Operational Process Optimization — Business Consultant-led review of existing operational workflows, supply chain logistics within Bangkok, and implementation of lean management frameworks.</w:t>
            </w:r>
          </w:p>
        </w:tc>
        <w:tc>
          <w:tcPr/>
          <w:p>
            <w:pPr>
              <w:pStyle w:val="Compact"/>
              <w:jc w:val="left"/>
            </w:pPr>
            <w:r>
              <w:t xml:space="preserve">2 months</w:t>
            </w:r>
          </w:p>
        </w:tc>
        <w:tc>
          <w:tcPr/>
          <w:p>
            <w:pPr>
              <w:pStyle w:val="Compact"/>
              <w:jc w:val="left"/>
            </w:pPr>
            <w:r>
              <w:t xml:space="preserve">165,000 / month</w:t>
            </w:r>
          </w:p>
        </w:tc>
        <w:tc>
          <w:tcPr/>
          <w:p>
            <w:pPr>
              <w:pStyle w:val="Compact"/>
              <w:jc w:val="left"/>
            </w:pPr>
            <w:r>
              <w:t xml:space="preserve">330,000.00</w:t>
            </w:r>
          </w:p>
        </w:tc>
      </w:tr>
      <w:tr>
        <w:tc>
          <w:tcPr/>
          <w:p>
            <w:pPr>
              <w:pStyle w:val="Compact"/>
              <w:jc w:val="left"/>
            </w:pPr>
            <w:r>
              <w:t xml:space="preserve">03</w:t>
            </w:r>
          </w:p>
        </w:tc>
        <w:tc>
          <w:tcPr/>
          <w:p>
            <w:pPr>
              <w:pStyle w:val="Compact"/>
              <w:jc w:val="left"/>
            </w:pPr>
            <w:r>
              <w:t xml:space="preserve">Financial Modeling &amp; Investment Advisory — Dedicated Business Consultant support for financial projections, capital allocation strategy, and investor presentation materials tailored to the Thailand Bangkok economic environment.</w:t>
            </w:r>
          </w:p>
        </w:tc>
        <w:tc>
          <w:tcPr/>
          <w:p>
            <w:pPr>
              <w:pStyle w:val="Compact"/>
              <w:jc w:val="left"/>
            </w:pPr>
            <w:r>
              <w:t xml:space="preserve">2 months</w:t>
            </w:r>
          </w:p>
        </w:tc>
        <w:tc>
          <w:tcPr/>
          <w:p>
            <w:pPr>
              <w:pStyle w:val="Compact"/>
              <w:jc w:val="left"/>
            </w:pPr>
            <w:r>
              <w:t xml:space="preserve">145,000 / month</w:t>
            </w:r>
          </w:p>
        </w:tc>
        <w:tc>
          <w:tcPr/>
          <w:p>
            <w:pPr>
              <w:pStyle w:val="Compact"/>
              <w:jc w:val="left"/>
            </w:pPr>
            <w:r>
              <w:t xml:space="preserve">290,000.00</w:t>
            </w:r>
          </w:p>
        </w:tc>
      </w:tr>
      <w:tr>
        <w:tc>
          <w:tcPr/>
          <w:p>
            <w:pPr>
              <w:pStyle w:val="Compact"/>
              <w:jc w:val="left"/>
            </w:pPr>
            <w:r>
              <w:t xml:space="preserve">04</w:t>
            </w:r>
          </w:p>
        </w:tc>
        <w:tc>
          <w:tcPr/>
          <w:p>
            <w:pPr>
              <w:pStyle w:val="Compact"/>
              <w:jc w:val="left"/>
            </w:pPr>
            <w:r>
              <w:t xml:space="preserve">Regulatory Compliance &amp; Legal Advisory — Business Consultant guidance on Thai corporate law, BOI incentives, tax structuring, and regulatory filings specific to operations in Thailand Bangkok.</w:t>
            </w:r>
          </w:p>
        </w:tc>
        <w:tc>
          <w:tcPr/>
          <w:p>
            <w:pPr>
              <w:pStyle w:val="Compact"/>
              <w:jc w:val="left"/>
            </w:pPr>
            <w:r>
              <w:t xml:space="preserve">1 month</w:t>
            </w:r>
          </w:p>
        </w:tc>
        <w:tc>
          <w:tcPr/>
          <w:p>
            <w:pPr>
              <w:pStyle w:val="Compact"/>
              <w:jc w:val="left"/>
            </w:pPr>
            <w:r>
              <w:t xml:space="preserve">120,000 / month</w:t>
            </w:r>
          </w:p>
        </w:tc>
        <w:tc>
          <w:tcPr/>
          <w:p>
            <w:pPr>
              <w:pStyle w:val="Compact"/>
              <w:jc w:val="left"/>
            </w:pPr>
            <w:r>
              <w:t xml:space="preserve">120,000.00</w:t>
            </w:r>
          </w:p>
        </w:tc>
      </w:tr>
      <w:tr>
        <w:tc>
          <w:tcPr/>
          <w:p>
            <w:pPr>
              <w:pStyle w:val="Compact"/>
              <w:jc w:val="left"/>
            </w:pPr>
            <w:r>
              <w:t xml:space="preserve">05</w:t>
            </w:r>
          </w:p>
        </w:tc>
        <w:tc>
          <w:tcPr/>
          <w:p>
            <w:pPr>
              <w:pStyle w:val="Compact"/>
              <w:jc w:val="left"/>
            </w:pPr>
            <w:r>
              <w:t xml:space="preserve">Workshop Facilitation &amp; Staff Training — On-site Business Consultant-led training sessions for executive leadership and mid-level management teams at the Bangkok headquarters, covering strategic execution and change management.</w:t>
            </w:r>
          </w:p>
        </w:tc>
        <w:tc>
          <w:tcPr/>
          <w:p>
            <w:pPr>
              <w:pStyle w:val="Compact"/>
              <w:jc w:val="left"/>
            </w:pPr>
            <w:r>
              <w:t xml:space="preserve">4 sessions</w:t>
            </w:r>
          </w:p>
        </w:tc>
        <w:tc>
          <w:tcPr/>
          <w:p>
            <w:pPr>
              <w:pStyle w:val="Compact"/>
              <w:jc w:val="left"/>
            </w:pPr>
            <w:r>
              <w:t xml:space="preserve">45,000 / session</w:t>
            </w:r>
          </w:p>
        </w:tc>
        <w:tc>
          <w:tcPr/>
          <w:p>
            <w:pPr>
              <w:pStyle w:val="Compact"/>
              <w:jc w:val="left"/>
            </w:pPr>
            <w:r>
              <w:t xml:space="preserve">180,000.00</w:t>
            </w:r>
          </w:p>
        </w:tc>
      </w:tr>
      <w:tr>
        <w:tc>
          <w:tcPr/>
          <w:p>
            <w:pPr>
              <w:pStyle w:val="Compact"/>
              <w:jc w:val="left"/>
            </w:pPr>
            <w:r>
              <w:t xml:space="preserve">06</w:t>
            </w:r>
          </w:p>
        </w:tc>
        <w:tc>
          <w:tcPr/>
          <w:p>
            <w:pPr>
              <w:pStyle w:val="Compact"/>
              <w:jc w:val="left"/>
            </w:pPr>
            <w:r>
              <w:t xml:space="preserve">Monthly Progress Reporting &amp; Advisory Retainer — Ongoing Business Consultant availability for ad-hoc advisory, monthly performance reporting, and quarterly strategy review meetings in Bangkok.</w:t>
            </w:r>
          </w:p>
        </w:tc>
        <w:tc>
          <w:tcPr/>
          <w:p>
            <w:pPr>
              <w:pStyle w:val="Compact"/>
              <w:jc w:val="left"/>
            </w:pPr>
            <w:r>
              <w:t xml:space="preserve">6 months</w:t>
            </w:r>
          </w:p>
        </w:tc>
        <w:tc>
          <w:tcPr/>
          <w:p>
            <w:pPr>
              <w:pStyle w:val="Compact"/>
              <w:jc w:val="left"/>
            </w:pPr>
            <w:r>
              <w:t xml:space="preserve">55,000 / month</w:t>
            </w:r>
          </w:p>
        </w:tc>
        <w:tc>
          <w:tcPr/>
          <w:p>
            <w:pPr>
              <w:pStyle w:val="Compact"/>
              <w:jc w:val="left"/>
            </w:pPr>
            <w:r>
              <w:t xml:space="preserve">330,000.00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1,805,000.00 THB</w:t>
            </w:r>
          </w:p>
        </w:tc>
      </w:tr>
      <w:tr>
        <w:tc>
          <w:tcPr/>
          <w:p>
            <w:pPr>
              <w:pStyle w:val="Compact"/>
              <w:jc w:val="left"/>
            </w:pPr>
            <w:r>
              <w:t xml:space="preserve">VAT (7%):</w:t>
            </w:r>
          </w:p>
        </w:tc>
        <w:tc>
          <w:tcPr/>
          <w:p>
            <w:pPr>
              <w:pStyle w:val="Compact"/>
              <w:jc w:val="left"/>
            </w:pPr>
            <w:r>
              <w:t xml:space="preserve">126,350.00 THB</w:t>
            </w:r>
          </w:p>
        </w:tc>
      </w:tr>
      <w:tr>
        <w:tc>
          <w:tcPr/>
          <w:p>
            <w:pPr>
              <w:pStyle w:val="Compact"/>
              <w:jc w:val="left"/>
            </w:pPr>
            <w:r>
              <w:t xml:space="preserve">Grand Total:</w:t>
            </w:r>
          </w:p>
        </w:tc>
        <w:tc>
          <w:tcPr/>
          <w:p>
            <w:pPr>
              <w:pStyle w:val="Compact"/>
              <w:jc w:val="left"/>
            </w:pPr>
            <w:r>
              <w:t xml:space="preserve">1,931,350.00 THB</w:t>
            </w:r>
          </w:p>
        </w:tc>
      </w:tr>
    </w:tbl>
    <w:p>
      <w:pPr>
        <w:pStyle w:val="BodyText"/>
      </w:pPr>
      <w:r>
        <w:t xml:space="preserve">Terms and Conditions</w:t>
      </w:r>
    </w:p>
    <w:p>
      <w:pPr>
        <w:pStyle w:val="BodyText"/>
      </w:pPr>
      <w:r>
        <w:rPr>
          <w:bCs/>
          <w:b/>
        </w:rPr>
        <w:t xml:space="preserve">1. Scope of Engagement:</w:t>
      </w:r>
      <w:r>
        <w:t xml:space="preserve"> </w:t>
      </w:r>
      <w:r>
        <w:t xml:space="preserve">This Purchase Order authorizes the engagement of Siam Strategic Advisory Group as the designated Business Consultant for Chulalongkorn Ventures Co., Ltd. All consulting services shall be performed primarily at the buyer's offices located in Thailand Bangkok, with the option for remote advisory sessions as mutually agreed upon by both parties.</w:t>
      </w:r>
    </w:p>
    <w:p>
      <w:pPr>
        <w:pStyle w:val="BodyText"/>
      </w:pPr>
      <w:r>
        <w:rPr>
          <w:bCs/>
          <w:b/>
        </w:rPr>
        <w:t xml:space="preserve">2. Payment Schedule:</w:t>
      </w:r>
      <w:r>
        <w:t xml:space="preserve"> </w:t>
      </w:r>
      <w:r>
        <w:t xml:space="preserve">Payment shall be made in three equal installments: 40% upon execution of this Purchase Order, 35% upon completion of the midpoint review (October 2025), and 25% upon final delivery of all deliverables and acceptance by the buyer. All payments shall be processed via bank transfer to the Business Consultant's designated account in Thailand Bangkok.</w:t>
      </w:r>
    </w:p>
    <w:p>
      <w:pPr>
        <w:pStyle w:val="BodyText"/>
      </w:pPr>
      <w:r>
        <w:rPr>
          <w:bCs/>
          <w:b/>
        </w:rPr>
        <w:t xml:space="preserve">3. Deliverables:</w:t>
      </w:r>
      <w:r>
        <w:t xml:space="preserve"> </w:t>
      </w:r>
      <w:r>
        <w:t xml:space="preserve">The Business Consultant shall provide all reports, strategic plans, financial models, and training materials in both English and Thai. All deliverables must be submitted in electronic format (PDF and editable documents) within five (5) business days of the completion of each phase.</w:t>
      </w:r>
    </w:p>
    <w:p>
      <w:pPr>
        <w:pStyle w:val="BodyText"/>
      </w:pPr>
      <w:r>
        <w:rPr>
          <w:bCs/>
          <w:b/>
        </w:rPr>
        <w:t xml:space="preserve">4. Confidentiality:</w:t>
      </w:r>
      <w:r>
        <w:t xml:space="preserve"> </w:t>
      </w:r>
      <w:r>
        <w:t xml:space="preserve">The Business Consultant agrees to maintain strict confidentiality regarding all proprietary information, trade secrets, and business strategies disclosed during the engagement. This obligation shall survive the termination of this Purchase Order for a period of three (3) years in accordance with the Thai Civil and Commercial Code.</w:t>
      </w:r>
    </w:p>
    <w:p>
      <w:pPr>
        <w:pStyle w:val="BodyText"/>
      </w:pPr>
      <w:r>
        <w:rPr>
          <w:bCs/>
          <w:b/>
        </w:rPr>
        <w:t xml:space="preserve">5. Termination:</w:t>
      </w:r>
      <w:r>
        <w:t xml:space="preserve"> </w:t>
      </w:r>
      <w:r>
        <w:t xml:space="preserve">Either party may terminate this Purchase Order with thirty (30) days written notice. In the event of early termination, the Business Consultant shall be compensated for all services rendered up to the date of termination, and all work-in-progress deliverables shall be handed over to the buyer.</w:t>
      </w:r>
    </w:p>
    <w:p>
      <w:pPr>
        <w:pStyle w:val="BodyText"/>
      </w:pPr>
      <w:r>
        <w:rPr>
          <w:bCs/>
          <w:b/>
        </w:rPr>
        <w:t xml:space="preserve">6. Governing Law:</w:t>
      </w:r>
      <w:r>
        <w:t xml:space="preserve"> </w:t>
      </w:r>
      <w:r>
        <w:t xml:space="preserve">This Purchase Order shall be governed by and construed in accordance with the laws of the Kingdom of Thailand. Any disputes arising from this engagement shall be resolved through arbitration in Bangkok, Thailand, in accordance with the rules of the Thai Arbitration Institute.</w:t>
      </w:r>
    </w:p>
    <w:p>
      <w:pPr>
        <w:pStyle w:val="BodyText"/>
      </w:pPr>
      <w:r>
        <w:rPr>
          <w:bCs/>
          <w:b/>
        </w:rPr>
        <w:t xml:space="preserve">7. Intellectual Property:</w:t>
      </w:r>
      <w:r>
        <w:t xml:space="preserve"> </w:t>
      </w:r>
      <w:r>
        <w:t xml:space="preserve">All reports, analyses, and materials created specifically for the buyer under this Purchase Order shall become the sole property of Chulalongkorn Ventures Co., Ltd. upon full payment. The Business Consultant retains the right to use anonymized methodologies and general frameworks in future engagements.</w:t>
      </w:r>
    </w:p>
    <w:p>
      <w:pPr>
        <w:pStyle w:val="BodyText"/>
      </w:pPr>
      <w:r>
        <w:rPr>
          <w:bCs/>
          <w:b/>
        </w:rPr>
        <w:t xml:space="preserve">8. Force Majeure:</w:t>
      </w:r>
      <w:r>
        <w:t xml:space="preserve"> </w:t>
      </w:r>
      <w:r>
        <w:t xml:space="preserve">Neither party shall be liable for failure to perform obligations due to events beyond reasonable control, including but not limited to natural disasters, government regulations affecting business operations in Thailand Bangkok, or public health emergencies.</w:t>
      </w:r>
    </w:p>
    <w:p>
      <w:pPr>
        <w:pStyle w:val="BodyText"/>
      </w:pPr>
      <w:r>
        <w:t xml:space="preserve">Acceptance and Authorization</w:t>
      </w:r>
    </w:p>
    <w:p>
      <w:pPr>
        <w:pStyle w:val="BodyText"/>
      </w:pPr>
      <w:r>
        <w:rPr>
          <w:bCs/>
          <w:b/>
        </w:rPr>
        <w:t xml:space="preserve">For and on behalf of Chulalongkorn Ventures Co., Ltd. (Buyer)</w:t>
      </w:r>
    </w:p>
    <w:p>
      <w:pPr>
        <w:pStyle w:val="BodyText"/>
      </w:pPr>
      <w:r>
        <w:t xml:space="preserve">Name: ______________________________</w:t>
      </w:r>
    </w:p>
    <w:p>
      <w:pPr>
        <w:pStyle w:val="BodyText"/>
      </w:pPr>
      <w:r>
        <w:t xml:space="preserve">Title: Chief Financial Officer</w:t>
      </w:r>
    </w:p>
    <w:p>
      <w:pPr>
        <w:pStyle w:val="BodyText"/>
      </w:pPr>
      <w:r>
        <w:t xml:space="preserve">Signature &amp; Date</w:t>
      </w:r>
    </w:p>
    <w:p>
      <w:pPr>
        <w:pStyle w:val="BodyText"/>
      </w:pPr>
      <w:r>
        <w:rPr>
          <w:bCs/>
          <w:b/>
        </w:rPr>
        <w:t xml:space="preserve">For and on behalf of Siam Strategic Advisory Group (Business Consultant)</w:t>
      </w:r>
    </w:p>
    <w:p>
      <w:pPr>
        <w:pStyle w:val="BodyText"/>
      </w:pPr>
      <w:r>
        <w:t xml:space="preserve">Name: ______________________________</w:t>
      </w:r>
    </w:p>
    <w:p>
      <w:pPr>
        <w:pStyle w:val="BodyText"/>
      </w:pPr>
      <w:r>
        <w:t xml:space="preserve">Title: Managing Director</w:t>
      </w:r>
    </w:p>
    <w:p>
      <w:pPr>
        <w:pStyle w:val="BodyText"/>
      </w:pPr>
      <w:r>
        <w:t xml:space="preserve">Signature &amp; Date</w:t>
      </w:r>
    </w:p>
    <w:p>
      <w:pPr>
        <w:pStyle w:val="BodyText"/>
      </w:pPr>
      <w:r>
        <w:t xml:space="preserve">This Purchase Order is issued in accordance with the procurement policies of Chulalongkorn Ventures Co., Ltd. and applicable Thai commercial regulations. Document reference: PO-THB-2025-04187. All services are to be rendered in Thailand Bangkok unless otherwise specified in writing. This document is valid for a period of thirty (30) days from the date of issue.</w:t>
      </w:r>
    </w:p>
    <w:p>
      <w:pPr>
        <w:pStyle w:val="BodyText"/>
      </w:pPr>
      <w:r>
        <w:t xml:space="preserve">© 2025 Chulalongkorn Ventures Co., Ltd. — Bangkok, Thailand.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Thailand Bangkok</dc:title>
  <dc:creator/>
  <dc:language>en</dc:language>
  <cp:keywords/>
  <dcterms:created xsi:type="dcterms:W3CDTF">2026-10-10T02:44:27Z</dcterms:created>
  <dcterms:modified xsi:type="dcterms:W3CDTF">2026-10-10T02:44:27Z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