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Business Consultant Services — United Arab Emirates, Abu Dhabi</w:t>
      </w:r>
    </w:p>
    <w:p>
      <w:pPr>
        <w:pStyle w:val="BodyText"/>
      </w:pPr>
      <w:r>
        <w:t xml:space="preserve">PO No. AD-2025-04871</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AED (UAE Dirham)</w:t>
      </w:r>
    </w:p>
    <w:p>
      <w:pPr>
        <w:pStyle w:val="BodyText"/>
      </w:pPr>
      <w:r>
        <w:rPr>
          <w:bCs/>
          <w:b/>
        </w:rPr>
        <w:t xml:space="preserve">Issuing Entity:</w:t>
      </w:r>
      <w:r>
        <w:t xml:space="preserve"> </w:t>
      </w:r>
      <w:r>
        <w:t xml:space="preserve">Al Noor Strategic Holdings LLC</w:t>
      </w:r>
      <w:r>
        <w:br/>
      </w:r>
      <w:r>
        <w:rPr>
          <w:bCs/>
          <w:b/>
        </w:rPr>
        <w:t xml:space="preserve">Location:</w:t>
      </w:r>
      <w:r>
        <w:t xml:space="preserve"> </w:t>
      </w:r>
      <w:r>
        <w:t xml:space="preserve">Abu Dhabi, United Arab Emirates</w:t>
      </w:r>
      <w:r>
        <w:br/>
      </w:r>
      <w:r>
        <w:rPr>
          <w:bCs/>
          <w:b/>
        </w:rPr>
        <w:t xml:space="preserve">Trade License No.:</w:t>
      </w:r>
      <w:r>
        <w:t xml:space="preserve"> </w:t>
      </w:r>
      <w:r>
        <w:t xml:space="preserve">AD-784521</w:t>
      </w:r>
    </w:p>
    <w:bookmarkStart w:id="21" w:name="vendor-business-consultant-details"/>
    <w:p>
      <w:pPr>
        <w:pStyle w:val="Heading2"/>
      </w:pPr>
      <w:r>
        <w:t xml:space="preserve">1. Vendor / Business Consultant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Consultant Name</w:t>
            </w:r>
          </w:p>
        </w:tc>
        <w:tc>
          <w:tcPr/>
          <w:p>
            <w:pPr>
              <w:pStyle w:val="Compact"/>
              <w:jc w:val="left"/>
            </w:pPr>
            <w:r>
              <w:t xml:space="preserve">Dr. Khalid Al Mansoori &amp; Associates FZ-LLC</w:t>
            </w:r>
          </w:p>
        </w:tc>
      </w:tr>
      <w:tr>
        <w:tc>
          <w:tcPr/>
          <w:p>
            <w:pPr>
              <w:pStyle w:val="Compact"/>
              <w:jc w:val="left"/>
            </w:pPr>
            <w:r>
              <w:rPr>
                <w:bCs/>
                <w:b/>
              </w:rPr>
              <w:t xml:space="preserve">Business Consultant Role</w:t>
            </w:r>
          </w:p>
        </w:tc>
        <w:tc>
          <w:tcPr/>
          <w:p>
            <w:pPr>
              <w:pStyle w:val="Compact"/>
              <w:jc w:val="left"/>
            </w:pPr>
            <w:r>
              <w:t xml:space="preserve">Senior Business Consultant — Corporate Strategy, Operational Excellence, and Market Entry Advisory</w:t>
            </w:r>
          </w:p>
        </w:tc>
      </w:tr>
      <w:tr>
        <w:tc>
          <w:tcPr/>
          <w:p>
            <w:pPr>
              <w:pStyle w:val="Compact"/>
              <w:jc w:val="left"/>
            </w:pPr>
            <w:r>
              <w:rPr>
                <w:bCs/>
                <w:b/>
              </w:rPr>
              <w:t xml:space="preserve">Registered Address</w:t>
            </w:r>
          </w:p>
        </w:tc>
        <w:tc>
          <w:tcPr/>
          <w:p>
            <w:pPr>
              <w:pStyle w:val="Compact"/>
              <w:jc w:val="left"/>
            </w:pPr>
            <w:r>
              <w:t xml:space="preserve">Office 1204, Level 12, Al Reem Island Tower, Abu Dhabi, United Arab Emirates</w:t>
            </w:r>
          </w:p>
        </w:tc>
      </w:tr>
      <w:tr>
        <w:tc>
          <w:tcPr/>
          <w:p>
            <w:pPr>
              <w:pStyle w:val="Compact"/>
              <w:jc w:val="left"/>
            </w:pPr>
            <w:r>
              <w:rPr>
                <w:bCs/>
                <w:b/>
              </w:rPr>
              <w:t xml:space="preserve">Trade License No.</w:t>
            </w:r>
          </w:p>
        </w:tc>
        <w:tc>
          <w:tcPr/>
          <w:p>
            <w:pPr>
              <w:pStyle w:val="Compact"/>
              <w:jc w:val="left"/>
            </w:pPr>
            <w:r>
              <w:t xml:space="preserve">AD-FL-2019-33487 (Abu Dhabi Free Zone)</w:t>
            </w:r>
          </w:p>
        </w:tc>
      </w:tr>
      <w:tr>
        <w:tc>
          <w:tcPr/>
          <w:p>
            <w:pPr>
              <w:pStyle w:val="Compact"/>
              <w:jc w:val="left"/>
            </w:pPr>
            <w:r>
              <w:rPr>
                <w:bCs/>
                <w:b/>
              </w:rPr>
              <w:t xml:space="preserve">VAT Registration No.</w:t>
            </w:r>
          </w:p>
        </w:tc>
        <w:tc>
          <w:tcPr/>
          <w:p>
            <w:pPr>
              <w:pStyle w:val="Compact"/>
              <w:jc w:val="left"/>
            </w:pPr>
            <w:r>
              <w:t xml:space="preserve">100456789000003</w:t>
            </w:r>
          </w:p>
        </w:tc>
      </w:tr>
      <w:tr>
        <w:tc>
          <w:tcPr/>
          <w:p>
            <w:pPr>
              <w:pStyle w:val="Compact"/>
              <w:jc w:val="left"/>
            </w:pPr>
            <w:r>
              <w:rPr>
                <w:bCs/>
                <w:b/>
              </w:rPr>
              <w:t xml:space="preserve">Contact Person</w:t>
            </w:r>
          </w:p>
        </w:tc>
        <w:tc>
          <w:tcPr/>
          <w:p>
            <w:pPr>
              <w:pStyle w:val="Compact"/>
              <w:jc w:val="left"/>
            </w:pPr>
            <w:r>
              <w:t xml:space="preserve">Dr. Khalid Al Mansoori, Principal Consultant</w:t>
            </w:r>
          </w:p>
        </w:tc>
      </w:tr>
      <w:tr>
        <w:tc>
          <w:tcPr/>
          <w:p>
            <w:pPr>
              <w:pStyle w:val="Compact"/>
              <w:jc w:val="left"/>
            </w:pPr>
            <w:r>
              <w:rPr>
                <w:bCs/>
                <w:b/>
              </w:rPr>
              <w:t xml:space="preserve">Email / Phone</w:t>
            </w:r>
          </w:p>
        </w:tc>
        <w:tc>
          <w:tcPr/>
          <w:p>
            <w:pPr>
              <w:pStyle w:val="Compact"/>
              <w:jc w:val="left"/>
            </w:pPr>
            <w:r>
              <w:t xml:space="preserve">consulting@almansoori-consult.ae / +971 2 445 6789</w:t>
            </w:r>
          </w:p>
        </w:tc>
      </w:tr>
    </w:tbl>
    <w:bookmarkEnd w:id="21"/>
    <w:bookmarkStart w:id="22" w:name="X38c04614c6852dc42671939c78d168ce144be86"/>
    <w:p>
      <w:pPr>
        <w:pStyle w:val="Heading2"/>
      </w:pPr>
      <w:r>
        <w:t xml:space="preserve">2. Scope of Services — Business Consultant Engagement</w:t>
      </w:r>
    </w:p>
    <w:p>
      <w:pPr>
        <w:pStyle w:val="FirstParagraph"/>
      </w:pPr>
      <w:r>
        <w:t xml:space="preserve">This Purchase Order is issued by Al Noor Strategic Holdings LLC to formally engage the above-named Business Consultant for the provision of professional advisory services in Abu Dhabi, United Arab Emirates. The Business Consultant shall deliver the following scope of work over a period of twelve (12) months commencing 1 July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Comprehensive business strategy review and five-year strategic roadmap development for the Abu Dhabi operations division</w:t>
            </w:r>
          </w:p>
        </w:tc>
        <w:tc>
          <w:tcPr/>
          <w:p>
            <w:pPr>
              <w:pStyle w:val="Compact"/>
              <w:jc w:val="left"/>
            </w:pPr>
            <w:r>
              <w:t xml:space="preserve">3 months</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Operational efficiency audit covering supply chain, logistics, and workforce planning across all Abu Dhabi facilities</w:t>
            </w:r>
          </w:p>
        </w:tc>
        <w:tc>
          <w:tcPr/>
          <w:p>
            <w:pPr>
              <w:pStyle w:val="Compact"/>
              <w:jc w:val="left"/>
            </w:pPr>
            <w:r>
              <w:t xml:space="preserve">2 months</w:t>
            </w:r>
          </w:p>
        </w:tc>
        <w:tc>
          <w:tcPr/>
          <w:p>
            <w:pPr>
              <w:pStyle w:val="Compact"/>
              <w:jc w:val="left"/>
            </w:pPr>
            <w:r>
              <w:t xml:space="preserve">Project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Monthly on-site advisory sessions with the executive leadership team (4 hours per session)</w:t>
            </w:r>
          </w:p>
        </w:tc>
        <w:tc>
          <w:tcPr/>
          <w:p>
            <w:pPr>
              <w:pStyle w:val="Compact"/>
              <w:jc w:val="left"/>
            </w:pPr>
            <w:r>
              <w:t xml:space="preserve">12 months</w:t>
            </w:r>
          </w:p>
        </w:tc>
        <w:tc>
          <w:tcPr/>
          <w:p>
            <w:pPr>
              <w:pStyle w:val="Compact"/>
              <w:jc w:val="left"/>
            </w:pPr>
            <w:r>
              <w:t xml:space="preserve">Session</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Market entry feasibility study for expansion into the broader United Arab Emirates (Dubai, Sharjah, and Ras Al Khaimah)</w:t>
            </w:r>
          </w:p>
        </w:tc>
        <w:tc>
          <w:tcPr/>
          <w:p>
            <w:pPr>
              <w:pStyle w:val="Compact"/>
              <w:jc w:val="left"/>
            </w:pPr>
            <w:r>
              <w:t xml:space="preserve">2 months</w:t>
            </w:r>
          </w:p>
        </w:tc>
        <w:tc>
          <w:tcPr/>
          <w:p>
            <w:pPr>
              <w:pStyle w:val="Compact"/>
              <w:jc w:val="left"/>
            </w:pPr>
            <w:r>
              <w:t xml:space="preserve">Project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Regulatory compliance advisory aligned with Abu Dhabi Department of Economic Development (DED) and UAE Federal Commercial Companies Law</w:t>
            </w:r>
          </w:p>
        </w:tc>
        <w:tc>
          <w:tcPr/>
          <w:p>
            <w:pPr>
              <w:pStyle w:val="Compact"/>
              <w:jc w:val="left"/>
            </w:pPr>
            <w:r>
              <w:t xml:space="preserve">Ongoing</w:t>
            </w:r>
          </w:p>
        </w:tc>
        <w:tc>
          <w:tcPr/>
          <w:p>
            <w:pPr>
              <w:pStyle w:val="Compact"/>
              <w:jc w:val="left"/>
            </w:pPr>
            <w:r>
              <w:t xml:space="preserve">Monthly</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Preparation of board-level presentation materials and investor readiness documentation</w:t>
            </w:r>
          </w:p>
        </w:tc>
        <w:tc>
          <w:tcPr/>
          <w:p>
            <w:pPr>
              <w:pStyle w:val="Compact"/>
              <w:jc w:val="left"/>
            </w:pPr>
            <w:r>
              <w:t xml:space="preserve">1 month</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left"/>
            </w:pPr>
            <w:r>
              <w:t xml:space="preserve">Subtotal</w:t>
            </w:r>
          </w:p>
        </w:tc>
        <w:tc>
          <w:tcPr/>
          <w:p>
            <w:pPr>
              <w:pStyle w:val="Compact"/>
              <w:jc w:val="left"/>
            </w:pPr>
            <w:r>
              <w:t xml:space="preserve">619,000.00</w:t>
            </w:r>
          </w:p>
        </w:tc>
      </w:tr>
      <w:tr>
        <w:tc>
          <w:tcPr>
            <w:gridSpan w:val="5"/>
          </w:tcPr>
          <w:p>
            <w:pPr>
              <w:pStyle w:val="Compact"/>
              <w:jc w:val="left"/>
            </w:pPr>
            <w:r>
              <w:t xml:space="preserve">VAT @ 5% (UAE Standard Rate)</w:t>
            </w:r>
          </w:p>
        </w:tc>
        <w:tc>
          <w:tcPr/>
          <w:p>
            <w:pPr>
              <w:pStyle w:val="Compact"/>
              <w:jc w:val="left"/>
            </w:pPr>
            <w:r>
              <w:t xml:space="preserve">30,950.00</w:t>
            </w:r>
          </w:p>
        </w:tc>
      </w:tr>
      <w:tr>
        <w:tc>
          <w:tcPr>
            <w:gridSpan w:val="5"/>
          </w:tcPr>
          <w:p>
            <w:pPr>
              <w:pStyle w:val="Compact"/>
              <w:jc w:val="left"/>
            </w:pPr>
            <w:r>
              <w:rPr>
                <w:bCs/>
                <w:b/>
              </w:rPr>
              <w:t xml:space="preserve">TOTAL AMOUNT DUE (AED)</w:t>
            </w:r>
          </w:p>
        </w:tc>
        <w:tc>
          <w:tcPr/>
          <w:p>
            <w:pPr>
              <w:pStyle w:val="Compact"/>
              <w:jc w:val="left"/>
            </w:pPr>
            <w:r>
              <w:rPr>
                <w:bCs/>
                <w:b/>
              </w:rPr>
              <w:t xml:space="preserve">649,950.00</w:t>
            </w:r>
          </w:p>
        </w:tc>
      </w:tr>
    </w:tbl>
    <w:bookmarkEnd w:id="22"/>
    <w:bookmarkStart w:id="23" w:name="payment-terms"/>
    <w:p>
      <w:pPr>
        <w:pStyle w:val="Heading2"/>
      </w:pPr>
      <w:r>
        <w:t xml:space="preserve">3. Payment Terms</w:t>
      </w:r>
    </w:p>
    <w:p>
      <w:pPr>
        <w:numPr>
          <w:ilvl w:val="0"/>
          <w:numId w:val="1001"/>
        </w:numPr>
        <w:pStyle w:val="Compact"/>
      </w:pPr>
      <w:r>
        <w:t xml:space="preserve">Payment shall be made in AED (UAE Dirham) via bank transfer to the Business Consultant's designated corporate account in Abu Dhabi, United Arab Emirates.</w:t>
      </w:r>
    </w:p>
    <w:p>
      <w:pPr>
        <w:numPr>
          <w:ilvl w:val="0"/>
          <w:numId w:val="1001"/>
        </w:numPr>
        <w:pStyle w:val="Compact"/>
      </w:pPr>
      <w:r>
        <w:t xml:space="preserve">30% advance payment (AED 194,985.00) due within ten (10) business days of acceptance of this Purchase Order.</w:t>
      </w:r>
    </w:p>
    <w:p>
      <w:pPr>
        <w:numPr>
          <w:ilvl w:val="0"/>
          <w:numId w:val="1001"/>
        </w:numPr>
        <w:pStyle w:val="Compact"/>
      </w:pPr>
      <w:r>
        <w:t xml:space="preserve">40% milestone payment (AED 259,980.00) due upon completion of the strategic roadmap and operational audit deliverables.</w:t>
      </w:r>
    </w:p>
    <w:p>
      <w:pPr>
        <w:numPr>
          <w:ilvl w:val="0"/>
          <w:numId w:val="1001"/>
        </w:numPr>
        <w:pStyle w:val="Compact"/>
      </w:pPr>
      <w:r>
        <w:t xml:space="preserve">30% final payment (AED 194,985.00) due within fifteen (15) business days of project closure and final acceptance of all deliverables.</w:t>
      </w:r>
    </w:p>
    <w:p>
      <w:pPr>
        <w:numPr>
          <w:ilvl w:val="0"/>
          <w:numId w:val="1001"/>
        </w:numPr>
        <w:pStyle w:val="Compact"/>
      </w:pPr>
      <w:r>
        <w:t xml:space="preserve">Invoices must reference this Purchase Order number (AD-2025-04871) and include the Business Consultant's VAT registration number.</w:t>
      </w:r>
    </w:p>
    <w:p>
      <w:pPr>
        <w:numPr>
          <w:ilvl w:val="0"/>
          <w:numId w:val="1001"/>
        </w:numPr>
        <w:pStyle w:val="Compact"/>
      </w:pPr>
      <w:r>
        <w:t xml:space="preserve">Late payments shall attract a penalty of 1.5% per month as per UAE commercial practice, subject to the terms of the Federal Civil Transactions Law.</w:t>
      </w:r>
    </w:p>
    <w:bookmarkEnd w:id="23"/>
    <w:bookmarkStart w:id="24" w:name="terms-and-conditions"/>
    <w:p>
      <w:pPr>
        <w:pStyle w:val="Heading2"/>
      </w:pPr>
      <w:r>
        <w:t xml:space="preserve">4. Terms and Conditions</w:t>
      </w:r>
    </w:p>
    <w:p>
      <w:pPr>
        <w:numPr>
          <w:ilvl w:val="0"/>
          <w:numId w:val="1002"/>
        </w:numPr>
        <w:pStyle w:val="Compact"/>
      </w:pPr>
      <w:r>
        <w:t xml:space="preserve">This Purchase Order is governed by and shall be construed in accordance with the laws of the United Arab Emirates, specifically the Federal Commercial Companies Law and the Abu Dhabi Emirate commercial regulations.</w:t>
      </w:r>
    </w:p>
    <w:p>
      <w:pPr>
        <w:numPr>
          <w:ilvl w:val="0"/>
          <w:numId w:val="1002"/>
        </w:numPr>
        <w:pStyle w:val="Compact"/>
      </w:pPr>
      <w:r>
        <w:t xml:space="preserve">The Business Consultant shall maintain full professional confidentiality regarding all proprietary information, trade secrets, and strategic data of Al Noor Strategic Holdings LLC. A separate Non-Disclosure Agreement (NDA) executed on 10 June 2025 remains in full force.</w:t>
      </w:r>
    </w:p>
    <w:p>
      <w:pPr>
        <w:numPr>
          <w:ilvl w:val="0"/>
          <w:numId w:val="1002"/>
        </w:numPr>
        <w:pStyle w:val="Compact"/>
      </w:pPr>
      <w:r>
        <w:t xml:space="preserve">All deliverables produced by the Business Consultant shall be the exclusive intellectual property of the issuing entity upon full payment.</w:t>
      </w:r>
    </w:p>
    <w:p>
      <w:pPr>
        <w:numPr>
          <w:ilvl w:val="0"/>
          <w:numId w:val="1002"/>
        </w:numPr>
        <w:pStyle w:val="Compact"/>
      </w:pPr>
      <w:r>
        <w:t xml:space="preserve">The Business Consultant is required to comply with all applicable UAE labour, data protection (UAE Data Protection Law Federal Decree-Law No. 45 of 2021), and anti-bribery regulations while performing services in Abu Dhabi.</w:t>
      </w:r>
    </w:p>
    <w:p>
      <w:pPr>
        <w:numPr>
          <w:ilvl w:val="0"/>
          <w:numId w:val="1002"/>
        </w:numPr>
        <w:pStyle w:val="Compact"/>
      </w:pPr>
      <w:r>
        <w:t xml:space="preserve">Either party may terminate this Purchase Order with thirty (30) days' written notice. In the event of termination, the Business Consultant shall be compensated for all services rendered up to the termination date.</w:t>
      </w:r>
    </w:p>
    <w:p>
      <w:pPr>
        <w:numPr>
          <w:ilvl w:val="0"/>
          <w:numId w:val="1002"/>
        </w:numPr>
        <w:pStyle w:val="Compact"/>
      </w:pPr>
      <w:r>
        <w:t xml:space="preserve">Any disputes arising from this Purchase Order shall be resolved through the Abu Dhabi Commercial Court, or alternatively through arbitration under the rules of the Abu Dhabi Global Market (ADGM) Financial and Commercial Arbitration Institute.</w:t>
      </w:r>
    </w:p>
    <w:p>
      <w:pPr>
        <w:numPr>
          <w:ilvl w:val="0"/>
          <w:numId w:val="1002"/>
        </w:numPr>
        <w:pStyle w:val="Compact"/>
      </w:pPr>
      <w:r>
        <w:t xml:space="preserve">This Purchase Order does not constitute a partnership, joint venture, or agency relationship between the parties.</w:t>
      </w:r>
    </w:p>
    <w:p>
      <w:pPr>
        <w:numPr>
          <w:ilvl w:val="0"/>
          <w:numId w:val="1002"/>
        </w:numPr>
        <w:pStyle w:val="Compact"/>
      </w:pPr>
      <w:r>
        <w:t xml:space="preserve">The Business Consultant shall carry professional indemnity insurance with a minimum coverage of AED 2,000,000, valid throughout the engagement period in Abu Dhabi, United Arab Emirates.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 Purchase Order for the engagement of the Business Consultant in Abu Dhabi, United Arab Emirates.</w:t>
      </w:r>
    </w:p>
    <w:p>
      <w:pPr>
        <w:pStyle w:val="BodyText"/>
      </w:pPr>
      <w:r>
        <w:rPr>
          <w:bCs/>
          <w:b/>
        </w:rPr>
        <w:t xml:space="preserve">For and on behalf of:</w:t>
      </w:r>
      <w:r>
        <w:br/>
      </w:r>
      <w:r>
        <w:t xml:space="preserve">Al Noor Strategic Holdings LLC</w:t>
      </w:r>
    </w:p>
    <w:p>
      <w:pPr>
        <w:pStyle w:val="BodyText"/>
      </w:pPr>
      <w:r>
        <w:rPr>
          <w:bCs/>
          <w:b/>
        </w:rPr>
        <w:t xml:space="preserve">Authorized Signatory</w:t>
      </w:r>
      <w:r>
        <w:br/>
      </w:r>
      <w:r>
        <w:t xml:space="preserve">Name: Mr. Salem Al Falasi</w:t>
      </w:r>
      <w:r>
        <w:br/>
      </w:r>
      <w:r>
        <w:t xml:space="preserve">Title: Chief Executive Officer</w:t>
      </w:r>
      <w:r>
        <w:br/>
      </w:r>
      <w:r>
        <w:t xml:space="preserve">Date: _______________</w:t>
      </w:r>
    </w:p>
    <w:p>
      <w:pPr>
        <w:pStyle w:val="BodyText"/>
      </w:pPr>
      <w:r>
        <w:rPr>
          <w:bCs/>
          <w:b/>
        </w:rPr>
        <w:t xml:space="preserve">For and on behalf of:</w:t>
      </w:r>
      <w:r>
        <w:br/>
      </w:r>
      <w:r>
        <w:t xml:space="preserve">Dr. Khalid Al Mansoori &amp; Associates FZ-LLC</w:t>
      </w:r>
    </w:p>
    <w:p>
      <w:pPr>
        <w:pStyle w:val="BodyText"/>
      </w:pPr>
      <w:r>
        <w:rPr>
          <w:bCs/>
          <w:b/>
        </w:rPr>
        <w:t xml:space="preserve">Business Consultant</w:t>
      </w:r>
      <w:r>
        <w:br/>
      </w:r>
      <w:r>
        <w:t xml:space="preserve">Name: Dr. Khalid Al Mansoori</w:t>
      </w:r>
      <w:r>
        <w:br/>
      </w:r>
      <w:r>
        <w:t xml:space="preserve">Title: Principal Consultant</w:t>
      </w:r>
      <w:r>
        <w:br/>
      </w:r>
      <w:r>
        <w:t xml:space="preserve">Date: _______________</w:t>
      </w:r>
    </w:p>
    <w:p>
      <w:pPr>
        <w:pStyle w:val="BodyText"/>
      </w:pPr>
      <w:r>
        <w:t xml:space="preserve">This Purchase Order (Ref: AD-2025-04871) is issued in Abu Dhabi, United Arab Emirates, and is valid for a period of thirty (30) days from the date of issue. This document is subject to the UAE Federal Tax Authority regulations and Abu Dhabi commercial law. Unauthorized reproduction or distribution of this Purchase Order is strictly prohibited.</w:t>
      </w:r>
    </w:p>
    <w:p>
      <w:pPr>
        <w:pStyle w:val="BodyText"/>
      </w:pPr>
      <w:r>
        <w:t xml:space="preserve">© 2025 Al Noor Strategic Holdings LLC — Abu Dhabi, United Arab Emirates.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 United Arab Emirates Abu Dhabi</dc:title>
  <dc:creator/>
  <dc:language>en</dc:language>
  <cp:keywords/>
  <dcterms:created xsi:type="dcterms:W3CDTF">2026-10-10T04:35:07Z</dcterms:created>
  <dcterms:modified xsi:type="dcterms:W3CDTF">2026-10-10T04:35:07Z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