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Business Consultant Professional Services Engagement</w:t>
      </w:r>
    </w:p>
    <w:p>
      <w:pPr>
        <w:pStyle w:val="BodyText"/>
      </w:pPr>
      <w:r>
        <w:t xml:space="preserve">United Kingdom Birmingham | Reference: PO-BHM-2025-0047</w:t>
      </w:r>
    </w:p>
    <w:bookmarkEnd w:id="20"/>
    <w:p>
      <w:pPr>
        <w:pStyle w:val="BodyText"/>
      </w:pPr>
      <w:r>
        <w:rPr>
          <w:bCs/>
          <w:b/>
        </w:rPr>
        <w:t xml:space="preserve">Purchase Order No.:</w:t>
      </w:r>
      <w:r>
        <w:t xml:space="preserve"> </w:t>
      </w:r>
      <w:r>
        <w:t xml:space="preserve">PO-BHM-2025-0047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(GBP)</w:t>
      </w:r>
      <w:r>
        <w:br/>
      </w:r>
      <w:r>
        <w:rPr>
          <w:bCs/>
          <w:b/>
        </w:rPr>
        <w:t xml:space="preserve">Priority:</w:t>
      </w:r>
      <w:r>
        <w:t xml:space="preserve"> </w:t>
      </w:r>
      <w:r>
        <w:t xml:space="preserve">Standard</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Meridian Strategic Holdings Ltd.</w:t>
            </w:r>
            <w:r>
              <w:br/>
            </w:r>
            <w:r>
              <w:t xml:space="preserve">Registered Office: 12 Corporation Street,</w:t>
            </w:r>
            <w:r>
              <w:br/>
            </w:r>
            <w:r>
              <w:t xml:space="preserve">United Kingdom Birmingham, B4 7BJ</w:t>
            </w:r>
            <w:r>
              <w:br/>
            </w:r>
            <w:r>
              <w:t xml:space="preserve">VAT No.: GB 987654321</w:t>
            </w:r>
            <w:r>
              <w:br/>
            </w:r>
            <w:r>
              <w:t xml:space="preserve">Company Reg. No.: 09876543</w:t>
            </w:r>
            <w:r>
              <w:br/>
            </w:r>
            <w:r>
              <w:t xml:space="preserve">Contact: procurement@meridianstrategic.co.uk</w:t>
            </w:r>
          </w:p>
        </w:tc>
        <w:tc>
          <w:tcPr/>
          <w:p>
            <w:pPr>
              <w:pStyle w:val="Compact"/>
              <w:jc w:val="left"/>
            </w:pPr>
            <w:r>
              <w:rPr>
                <w:bCs/>
                <w:b/>
              </w:rPr>
              <w:t xml:space="preserve">Apex Business Advisory Partners LLP</w:t>
            </w:r>
            <w:r>
              <w:br/>
            </w:r>
            <w:r>
              <w:t xml:space="preserve">Registered Office: 45 Colmore Row,</w:t>
            </w:r>
            <w:r>
              <w:br/>
            </w:r>
            <w:r>
              <w:t xml:space="preserve">United Kingdom Birmingham, B3 2AA</w:t>
            </w:r>
            <w:r>
              <w:br/>
            </w:r>
            <w:r>
              <w:t xml:space="preserve">VAT No.: GB 123456789</w:t>
            </w:r>
            <w:r>
              <w:br/>
            </w:r>
            <w:r>
              <w:t xml:space="preserve">Company Reg. No.: 08765432</w:t>
            </w:r>
            <w:r>
              <w:br/>
            </w:r>
            <w:r>
              <w:t xml:space="preserve">Contact: contracts@apexadvisory.co.uk</w:t>
            </w:r>
          </w:p>
        </w:tc>
      </w:tr>
    </w:tbl>
    <w:bookmarkEnd w:id="21"/>
    <w:bookmarkStart w:id="22" w:name="X85ea9579347e4144739cde00edf36f97364aa8c"/>
    <w:p>
      <w:pPr>
        <w:pStyle w:val="Heading2"/>
      </w:pPr>
      <w:r>
        <w:t xml:space="preserve">2. Description of Services – Business Consultant Engagement</w:t>
      </w:r>
    </w:p>
    <w:p>
      <w:pPr>
        <w:pStyle w:val="FirstParagraph"/>
      </w:pPr>
      <w:r>
        <w:t xml:space="preserve">This Purchase Order is issued by Meridian Strategic Holdings Ltd. to formally engage the services of a qualified</w:t>
      </w:r>
      <w:r>
        <w:t xml:space="preserve"> </w:t>
      </w:r>
      <w:r>
        <w:t xml:space="preserve">Business Consultant</w:t>
      </w:r>
      <w:r>
        <w:t xml:space="preserve"> </w:t>
      </w:r>
      <w:r>
        <w:t xml:space="preserve">provided by Apex Business Advisory Partners LLP. The engagement is to be conducted primarily at the Buyer's operational headquarters located in</w:t>
      </w:r>
      <w:r>
        <w:t xml:space="preserve"> </w:t>
      </w:r>
      <w:r>
        <w:t xml:space="preserve">United Kingdom Birmingham</w:t>
      </w:r>
      <w:r>
        <w:t xml:space="preserve">, with the possibility of remote consultations as mutually agreed upon by both parties.</w:t>
      </w:r>
    </w:p>
    <w:p>
      <w:pPr>
        <w:pStyle w:val="BodyText"/>
      </w:pPr>
      <w:r>
        <w:t xml:space="preserve">The</w:t>
      </w:r>
      <w:r>
        <w:t xml:space="preserve"> </w:t>
      </w:r>
      <w:r>
        <w:t xml:space="preserve">Business Consultant</w:t>
      </w:r>
      <w:r>
        <w:t xml:space="preserve"> </w:t>
      </w:r>
      <w:r>
        <w:t xml:space="preserve">shall provide comprehensive strategic advisory services encompassing organisational restructuring, operational efficiency analysis, market positioning strategy, and financial performance optimisation. The consultant is expected to hold a minimum of ten (10) years of demonstrable experience in corporate advisory within the United Kingdom business environment, with specific expertise relevant to the Midlands industrial and commercial sectors.</w:t>
      </w:r>
    </w:p>
    <w:p>
      <w:pPr>
        <w:pStyle w:val="BodyText"/>
      </w:pPr>
      <w:r>
        <w:t xml:space="preserve">All deliverables, reports, and strategic recommendations produced under this Purchase Order shall be prepared in accordance with the professional standards set by the Chartered Management Institute (CMI) and shall comply with all applicable data protection regulations under the United Kingdom General Data Protection Regulation (UK GDPR).</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Total (GBP)</w:t>
            </w:r>
          </w:p>
        </w:tc>
      </w:tr>
      <w:tr>
        <w:tc>
          <w:tcPr/>
          <w:p>
            <w:pPr>
              <w:pStyle w:val="Compact"/>
              <w:jc w:val="left"/>
            </w:pPr>
            <w:r>
              <w:t xml:space="preserve">1</w:t>
            </w:r>
          </w:p>
        </w:tc>
        <w:tc>
          <w:tcPr/>
          <w:p>
            <w:pPr>
              <w:pStyle w:val="Compact"/>
              <w:jc w:val="left"/>
            </w:pPr>
            <w:r>
              <w:t xml:space="preserve">Initial diagnostic assessment and organisational audit at United Kingdom Birmingham premises</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Strategic business plan development and operational restructuring recommendations</w:t>
            </w:r>
          </w:p>
        </w:tc>
        <w:tc>
          <w:tcPr/>
          <w:p>
            <w:pPr>
              <w:pStyle w:val="Compact"/>
              <w:jc w:val="left"/>
            </w:pPr>
            <w:r>
              <w:t xml:space="preserve">4 weeks</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3</w:t>
            </w:r>
          </w:p>
        </w:tc>
        <w:tc>
          <w:tcPr/>
          <w:p>
            <w:pPr>
              <w:pStyle w:val="Compact"/>
              <w:jc w:val="left"/>
            </w:pPr>
            <w:r>
              <w:t xml:space="preserve">Market analysis and competitive positioning strategy for the Birmingham and wider Midlands region</w:t>
            </w:r>
          </w:p>
        </w:tc>
        <w:tc>
          <w:tcPr/>
          <w:p>
            <w:pPr>
              <w:pStyle w:val="Compact"/>
              <w:jc w:val="left"/>
            </w:pPr>
            <w:r>
              <w:t xml:space="preserve">3 weeks</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Financial modelling, cost optimisation review, and ROI projection</w:t>
            </w:r>
          </w:p>
        </w:tc>
        <w:tc>
          <w:tcPr/>
          <w:p>
            <w:pPr>
              <w:pStyle w:val="Compact"/>
              <w:jc w:val="left"/>
            </w:pPr>
            <w:r>
              <w:t xml:space="preserve">3 weeks</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Implementation support, staff training sessions, and final handover documentation</w:t>
            </w:r>
          </w:p>
        </w:tc>
        <w:tc>
          <w:tcPr/>
          <w:p>
            <w:pPr>
              <w:pStyle w:val="Compact"/>
              <w:jc w:val="left"/>
            </w:pPr>
            <w:r>
              <w:t xml:space="preserve">4 weeks</w:t>
            </w:r>
          </w:p>
        </w:tc>
        <w:tc>
          <w:tcPr/>
          <w:p>
            <w:pPr>
              <w:pStyle w:val="Compact"/>
              <w:jc w:val="left"/>
            </w:pPr>
            <w:r>
              <w:t xml:space="preserve">£6,100.00</w:t>
            </w:r>
          </w:p>
        </w:tc>
        <w:tc>
          <w:tcPr/>
          <w:p>
            <w:pPr>
              <w:pStyle w:val="Compact"/>
              <w:jc w:val="left"/>
            </w:pPr>
            <w:r>
              <w:t xml:space="preserve">£6,100.00</w:t>
            </w:r>
          </w:p>
        </w:tc>
      </w:tr>
      <w:tr>
        <w:tc>
          <w:tcPr/>
          <w:p>
            <w:pPr>
              <w:pStyle w:val="Compact"/>
              <w:jc w:val="left"/>
            </w:pPr>
            <w:r>
              <w:t xml:space="preserve">6</w:t>
            </w:r>
          </w:p>
        </w:tc>
        <w:tc>
          <w:tcPr/>
          <w:p>
            <w:pPr>
              <w:pStyle w:val="Compact"/>
              <w:jc w:val="left"/>
            </w:pPr>
            <w:r>
              <w:t xml:space="preserve">Ongoing advisory retainer (monthly check-ins and email consultations)</w:t>
            </w:r>
          </w:p>
        </w:tc>
        <w:tc>
          <w:tcPr/>
          <w:p>
            <w:pPr>
              <w:pStyle w:val="Compact"/>
              <w:jc w:val="left"/>
            </w:pPr>
            <w:r>
              <w:t xml:space="preserve">6 months</w:t>
            </w:r>
          </w:p>
        </w:tc>
        <w:tc>
          <w:tcPr/>
          <w:p>
            <w:pPr>
              <w:pStyle w:val="Compact"/>
              <w:jc w:val="left"/>
            </w:pPr>
            <w:r>
              <w:t xml:space="preserve">£1,200.00/mo</w:t>
            </w:r>
          </w:p>
        </w:tc>
        <w:tc>
          <w:tcPr/>
          <w:p>
            <w:pPr>
              <w:pStyle w:val="Compact"/>
              <w:jc w:val="left"/>
            </w:pPr>
            <w:r>
              <w:t xml:space="preserve">£7,200.00</w:t>
            </w:r>
          </w:p>
        </w:tc>
      </w:tr>
      <w:tr>
        <w:tc>
          <w:tcPr>
            <w:gridSpan w:val="4"/>
          </w:tcPr>
          <w:p>
            <w:pPr>
              <w:pStyle w:val="Compact"/>
              <w:jc w:val="right"/>
            </w:pPr>
            <w:r>
              <w:t xml:space="preserve">Subtotal (Excluding VAT)</w:t>
            </w:r>
          </w:p>
        </w:tc>
        <w:tc>
          <w:tcPr/>
          <w:p>
            <w:pPr>
              <w:pStyle w:val="Compact"/>
              <w:jc w:val="left"/>
            </w:pPr>
            <w:r>
              <w:t xml:space="preserve">£35,200.00</w:t>
            </w:r>
          </w:p>
        </w:tc>
      </w:tr>
      <w:tr>
        <w:tc>
          <w:tcPr>
            <w:gridSpan w:val="4"/>
          </w:tcPr>
          <w:p>
            <w:pPr>
              <w:pStyle w:val="Compact"/>
              <w:jc w:val="right"/>
            </w:pPr>
            <w:r>
              <w:t xml:space="preserve">VAT @ 20%</w:t>
            </w:r>
          </w:p>
        </w:tc>
        <w:tc>
          <w:tcPr/>
          <w:p>
            <w:pPr>
              <w:pStyle w:val="Compact"/>
              <w:jc w:val="left"/>
            </w:pPr>
            <w:r>
              <w:t xml:space="preserve">£7,040.00</w:t>
            </w:r>
          </w:p>
        </w:tc>
      </w:tr>
      <w:tr>
        <w:tc>
          <w:tcPr>
            <w:gridSpan w:val="4"/>
          </w:tcPr>
          <w:p>
            <w:pPr>
              <w:pStyle w:val="Compact"/>
              <w:jc w:val="right"/>
            </w:pPr>
            <w:r>
              <w:t xml:space="preserve">TOTAL AMOUNT DUE (Including VAT)</w:t>
            </w:r>
          </w:p>
        </w:tc>
        <w:tc>
          <w:tcPr/>
          <w:p>
            <w:pPr>
              <w:pStyle w:val="Compact"/>
              <w:jc w:val="left"/>
            </w:pPr>
            <w:r>
              <w:t xml:space="preserve">£42,240.00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shall be deemed accepted upon written confirmation by Apex Business Advisory Partners LLP within five (5) business days of the date of issue. Failure to confirm within this period shall render this Purchase Order null and void.</w:t>
      </w:r>
    </w:p>
    <w:p>
      <w:pPr>
        <w:numPr>
          <w:ilvl w:val="0"/>
          <w:numId w:val="1001"/>
        </w:numPr>
        <w:pStyle w:val="Compact"/>
      </w:pPr>
      <w:r>
        <w:rPr>
          <w:bCs/>
          <w:b/>
        </w:rPr>
        <w:t xml:space="preserve">Commencement:</w:t>
      </w:r>
      <w:r>
        <w:t xml:space="preserve"> </w:t>
      </w:r>
      <w:r>
        <w:t xml:space="preserve">The Business Consultant engagement shall commence on 1 July 2025, subject to mutual agreement on a detailed project timeline and access arrangements at the United Kingdom Birmingham office.</w:t>
      </w:r>
    </w:p>
    <w:p>
      <w:pPr>
        <w:numPr>
          <w:ilvl w:val="0"/>
          <w:numId w:val="1001"/>
        </w:numPr>
        <w:pStyle w:val="Compact"/>
      </w:pPr>
      <w:r>
        <w:rPr>
          <w:bCs/>
          <w:b/>
        </w:rPr>
        <w:t xml:space="preserve">Payment Schedule:</w:t>
      </w:r>
      <w:r>
        <w:t xml:space="preserve"> </w:t>
      </w:r>
      <w:r>
        <w:t xml:space="preserve">Invoices shall be submitted monthly in arrears. Payment is due within thirty (30) calendar days of the invoice date via bank transfer to the account details specified by the Supplier. Late payments shall attract interest at a rate of 4% above the Bank of England base rate, in accordance with the Late Payment of Commercial Debts (Interest) Act 1998.</w:t>
      </w:r>
    </w:p>
    <w:p>
      <w:pPr>
        <w:numPr>
          <w:ilvl w:val="0"/>
          <w:numId w:val="1001"/>
        </w:numPr>
        <w:pStyle w:val="Compact"/>
      </w:pPr>
      <w:r>
        <w:rPr>
          <w:bCs/>
          <w:b/>
        </w:rPr>
        <w:t xml:space="preserve">Confidentiality:</w:t>
      </w:r>
      <w:r>
        <w:t xml:space="preserve"> </w:t>
      </w:r>
      <w:r>
        <w:t xml:space="preserve">The Business Consultant shall maintain strict confidentiality regarding all proprietary information, trade secrets, and commercially sensitive data encountered during the engagement in United Kingdom Birmingham. A separate Non-Disclosure Agreement (NDA) shall be executed prior to the commencement of work.</w:t>
      </w:r>
    </w:p>
    <w:p>
      <w:pPr>
        <w:numPr>
          <w:ilvl w:val="0"/>
          <w:numId w:val="1001"/>
        </w:numPr>
        <w:pStyle w:val="Compact"/>
      </w:pPr>
      <w:r>
        <w:rPr>
          <w:bCs/>
          <w:b/>
        </w:rPr>
        <w:t xml:space="preserve">Intellectual Property:</w:t>
      </w:r>
      <w:r>
        <w:t xml:space="preserve"> </w:t>
      </w:r>
      <w:r>
        <w:t xml:space="preserve">All reports, strategies, models, and deliverables produced specifically for Meridian Strategic Holdings Ltd. under this Purchase Order shall become the sole intellectual property of the Buyer upon full payment.</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be liable for all services rendered up to the date of termination, plus any non-cancellable commitments made by the Business Consultant.</w:t>
      </w:r>
    </w:p>
    <w:p>
      <w:pPr>
        <w:numPr>
          <w:ilvl w:val="0"/>
          <w:numId w:val="1001"/>
        </w:numPr>
        <w:pStyle w:val="Compact"/>
      </w:pPr>
      <w:r>
        <w:rPr>
          <w:bCs/>
          <w:b/>
        </w:rPr>
        <w:t xml:space="preserve">Governing Law:</w:t>
      </w:r>
      <w:r>
        <w:t xml:space="preserve"> </w:t>
      </w:r>
      <w:r>
        <w:t xml:space="preserve">This Purchase Order and any disputes arising therefrom shall be governed by and construed in accordance with the laws of England and Wales. Any disputes shall be subject to the exclusive jurisdiction of the courts of United Kingdom Birmingham.</w:t>
      </w:r>
    </w:p>
    <w:p>
      <w:pPr>
        <w:numPr>
          <w:ilvl w:val="0"/>
          <w:numId w:val="1001"/>
        </w:numPr>
        <w:pStyle w:val="Compact"/>
      </w:pPr>
      <w:r>
        <w:rPr>
          <w:bCs/>
          <w:b/>
        </w:rPr>
        <w:t xml:space="preserve">Insurance:</w:t>
      </w:r>
      <w:r>
        <w:t xml:space="preserve"> </w:t>
      </w:r>
      <w:r>
        <w:t xml:space="preserve">The Business Consultant shall maintain professional indemnity insurance of no less than £5,000,000 and public liability insurance of no less than £10,000,000 for the duration of the engagement.</w:t>
      </w:r>
    </w:p>
    <w:p>
      <w:pPr>
        <w:numPr>
          <w:ilvl w:val="0"/>
          <w:numId w:val="1001"/>
        </w:numPr>
        <w:pStyle w:val="Compact"/>
      </w:pPr>
      <w:r>
        <w:rPr>
          <w:bCs/>
          <w:b/>
        </w:rPr>
        <w:t xml:space="preserve">Health and Safety:</w:t>
      </w:r>
      <w:r>
        <w:t xml:space="preserve"> </w:t>
      </w:r>
      <w:r>
        <w:t xml:space="preserve">The Business Consultant shall comply with all health and safety policies and procedures in effect at the Buyer's United Kingdom Birmingham premises, including completing any required induction training prior to on-site work.</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circumstances beyond reasonable control, including but not limited to natural disasters, government actions, or pandemics.</w:t>
      </w:r>
    </w:p>
    <w:bookmarkEnd w:id="24"/>
    <w:bookmarkStart w:id="25" w:name="authorisation-and-signatures"/>
    <w:p>
      <w:pPr>
        <w:pStyle w:val="Heading2"/>
      </w:pPr>
      <w:r>
        <w:t xml:space="preserve">5. Authorisation and Signatures</w:t>
      </w:r>
    </w:p>
    <w:p>
      <w:pPr>
        <w:pStyle w:val="FirstParagraph"/>
      </w:pPr>
      <w:r>
        <w:t xml:space="preserve">This Purchase Order is issued and authorised by the undersigned representatives of both parties. By signing below, each party acknowledges and agrees to all terms, conditions, and obligations set forth in this document regarding the Business Consultant services engagement in United Kingdom Birmingham.</w:t>
      </w:r>
    </w:p>
    <w:p>
      <w:pPr>
        <w:pStyle w:val="BodyText"/>
      </w:pPr>
      <w:r>
        <w:rPr>
          <w:bCs/>
          <w:b/>
        </w:rPr>
        <w:t xml:space="preserve">For and on behalf of Meridian Strategic Holdings Ltd. (Buyer)</w:t>
      </w:r>
      <w:r>
        <w:br/>
      </w:r>
      <w:r>
        <w:t xml:space="preserve">Name: Sarah Whitfield</w:t>
      </w:r>
      <w:r>
        <w:br/>
      </w:r>
      <w:r>
        <w:t xml:space="preserve">Title: Head of Procurement</w:t>
      </w:r>
      <w:r>
        <w:br/>
      </w:r>
      <w:r>
        <w:t xml:space="preserve">Date: _______________</w:t>
      </w:r>
    </w:p>
    <w:p>
      <w:pPr>
        <w:pStyle w:val="BodyText"/>
      </w:pPr>
      <w:r>
        <w:rPr>
          <w:bCs/>
          <w:b/>
        </w:rPr>
        <w:t xml:space="preserve">For and on behalf of Apex Business Advisory Partners LLP (Supplier)</w:t>
      </w:r>
      <w:r>
        <w:br/>
      </w:r>
      <w:r>
        <w:t xml:space="preserve">Name: James Okafor</w:t>
      </w:r>
      <w:r>
        <w:br/>
      </w:r>
      <w:r>
        <w:t xml:space="preserve">Title: Managing Partner</w:t>
      </w:r>
      <w:r>
        <w:br/>
      </w:r>
      <w:r>
        <w:t xml:space="preserve">Date: _______________</w:t>
      </w:r>
    </w:p>
    <w:bookmarkEnd w:id="25"/>
    <w:p>
      <w:pPr>
        <w:pStyle w:val="BodyText"/>
      </w:pPr>
      <w:r>
        <w:t xml:space="preserve">This Purchase Order (PO-BHM-2025-0047) is a legally binding document upon execution by both parties. It governs the engagement of a Business Consultant by Meridian Strategic Holdings Ltd. for professional advisory services to be delivered in United Kingdom Birmingham. All communications regarding this Purchase Order should reference the document number above. For queries, contact the Procurement Department at Meridian Strategic Holdings Ltd., 12 Corporation Street, United Kingdom Birmingham, B4 7BJ.</w:t>
      </w:r>
    </w:p>
    <w:p>
      <w:pPr>
        <w:pStyle w:val="BodyText"/>
      </w:pPr>
      <w:r>
        <w:t xml:space="preserve">Document Version: 1.0 | Generated: 14 June 2025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United Kingdom Birmingham</dc:title>
  <dc:creator/>
  <dc:language>en</dc:language>
  <cp:keywords/>
  <dcterms:created xsi:type="dcterms:W3CDTF">2026-10-10T08:13:04Z</dcterms:created>
  <dcterms:modified xsi:type="dcterms:W3CDTF">2026-10-10T08:13:04Z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