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purchase-order"/>
    <w:p>
      <w:pPr>
        <w:pStyle w:val="Heading1"/>
      </w:pPr>
      <w:r>
        <w:t xml:space="preserve">PURCHASE ORDER</w:t>
      </w:r>
    </w:p>
    <w:p>
      <w:pPr>
        <w:pStyle w:val="FirstParagraph"/>
      </w:pPr>
      <w:r>
        <w:t xml:space="preserve">Business Consultant Professional Services Agreement</w:t>
      </w:r>
    </w:p>
    <w:p>
      <w:pPr>
        <w:pStyle w:val="BodyText"/>
      </w:pPr>
      <w:r>
        <w:t xml:space="preserve">United States Los Angeles, California</w:t>
      </w:r>
    </w:p>
    <w:p>
      <w:pPr>
        <w:pStyle w:val="BodyText"/>
      </w:pPr>
      <w:r>
        <w:t xml:space="preserve">PO No.: PO-LA-2025-04872</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Number:</w:t>
            </w:r>
          </w:p>
        </w:tc>
        <w:tc>
          <w:tcPr/>
          <w:p>
            <w:pPr>
              <w:pStyle w:val="Compact"/>
              <w:jc w:val="left"/>
            </w:pPr>
            <w:r>
              <w:t xml:space="preserve">PO-LA-2025-04872</w:t>
            </w:r>
          </w:p>
        </w:tc>
        <w:tc>
          <w:tcPr/>
          <w:p>
            <w:pPr>
              <w:pStyle w:val="Compact"/>
              <w:jc w:val="left"/>
            </w:pPr>
            <w:r>
              <w:rPr>
                <w:bCs/>
                <w:b/>
              </w:rPr>
              <w:t xml:space="preserve">Date of Issue:</w:t>
            </w:r>
          </w:p>
        </w:tc>
        <w:tc>
          <w:tcPr/>
          <w:p>
            <w:pPr>
              <w:pStyle w:val="Compact"/>
              <w:jc w:val="left"/>
            </w:pPr>
            <w:r>
              <w:t xml:space="preserve">June 12, 2025</w:t>
            </w:r>
          </w:p>
        </w:tc>
      </w:tr>
      <w:tr>
        <w:tc>
          <w:tcPr/>
          <w:p>
            <w:pPr>
              <w:pStyle w:val="Compact"/>
              <w:jc w:val="left"/>
            </w:pPr>
            <w:r>
              <w:rPr>
                <w:bCs/>
                <w:b/>
              </w:rPr>
              <w:t xml:space="preserve">Required By:</w:t>
            </w:r>
          </w:p>
        </w:tc>
        <w:tc>
          <w:tcPr/>
          <w:p>
            <w:pPr>
              <w:pStyle w:val="Compact"/>
              <w:jc w:val="left"/>
            </w:pPr>
            <w:r>
              <w:t xml:space="preserve">July 1, 2025</w:t>
            </w:r>
          </w:p>
        </w:tc>
        <w:tc>
          <w:tcPr/>
          <w:p>
            <w:pPr>
              <w:pStyle w:val="Compact"/>
              <w:jc w:val="left"/>
            </w:pPr>
            <w:r>
              <w:rPr>
                <w:bCs/>
                <w:b/>
              </w:rPr>
              <w:t xml:space="preserve">Delivery Location:</w:t>
            </w:r>
          </w:p>
        </w:tc>
        <w:tc>
          <w:tcPr/>
          <w:p>
            <w:pPr>
              <w:pStyle w:val="Compact"/>
              <w:jc w:val="left"/>
            </w:pPr>
            <w:r>
              <w:t xml:space="preserve">United States Los Angeles, CA 90012</w:t>
            </w:r>
          </w:p>
        </w:tc>
      </w:tr>
      <w:tr>
        <w:tc>
          <w:tcPr/>
          <w:p>
            <w:pPr>
              <w:pStyle w:val="Compact"/>
              <w:jc w:val="left"/>
            </w:pPr>
            <w:r>
              <w:rPr>
                <w:bCs/>
                <w:b/>
              </w:rPr>
              <w:t xml:space="preserve">Payment Terms:</w:t>
            </w:r>
          </w:p>
        </w:tc>
        <w:tc>
          <w:tcPr/>
          <w:p>
            <w:pPr>
              <w:pStyle w:val="Compact"/>
              <w:jc w:val="left"/>
            </w:pPr>
            <w:r>
              <w:t xml:space="preserve">Net 30 Days</w:t>
            </w:r>
          </w:p>
        </w:tc>
        <w:tc>
          <w:tcPr/>
          <w:p>
            <w:pPr>
              <w:pStyle w:val="Compact"/>
              <w:jc w:val="left"/>
            </w:pPr>
            <w:r>
              <w:rPr>
                <w:bCs/>
                <w:b/>
              </w:rPr>
              <w:t xml:space="preserve">Currency:</w:t>
            </w:r>
          </w:p>
        </w:tc>
        <w:tc>
          <w:tcPr/>
          <w:p>
            <w:pPr>
              <w:pStyle w:val="Compact"/>
              <w:jc w:val="left"/>
            </w:pPr>
            <w:r>
              <w:t xml:space="preserve">USD (United States Dollar)</w:t>
            </w:r>
          </w:p>
        </w:tc>
      </w:tr>
    </w:tbl>
    <w:bookmarkEnd w:id="21"/>
    <w:bookmarkStart w:id="24" w:name="parties-to-this-purchase-order"/>
    <w:p>
      <w:pPr>
        <w:pStyle w:val="Heading2"/>
      </w:pPr>
      <w:r>
        <w:t xml:space="preserve">2. Parties to This Purchase Order</w:t>
      </w:r>
    </w:p>
    <w:bookmarkStart w:id="22" w:name="purchaser-buyer"/>
    <w:p>
      <w:pPr>
        <w:pStyle w:val="Heading3"/>
      </w:pPr>
      <w:r>
        <w:t xml:space="preserve">Purchaser (Buyer)</w:t>
      </w:r>
    </w:p>
    <w:p>
      <w:pPr>
        <w:pStyle w:val="FirstParagraph"/>
      </w:pPr>
      <w:r>
        <w:rPr>
          <w:bCs/>
          <w:b/>
        </w:rPr>
        <w:t xml:space="preserve">Company:</w:t>
      </w:r>
      <w:r>
        <w:t xml:space="preserve"> </w:t>
      </w:r>
      <w:r>
        <w:t xml:space="preserve">Pacific Crest Holdings, LLC</w:t>
      </w:r>
    </w:p>
    <w:p>
      <w:pPr>
        <w:pStyle w:val="BodyText"/>
      </w:pPr>
      <w:r>
        <w:rPr>
          <w:bCs/>
          <w:b/>
        </w:rPr>
        <w:t xml:space="preserve">Address:</w:t>
      </w:r>
      <w:r>
        <w:t xml:space="preserve"> </w:t>
      </w:r>
      <w:r>
        <w:t xml:space="preserve">5800 Wilshire Boulevard, Suite 2100</w:t>
      </w:r>
    </w:p>
    <w:p>
      <w:pPr>
        <w:pStyle w:val="BodyText"/>
      </w:pPr>
      <w:r>
        <w:rPr>
          <w:bCs/>
          <w:b/>
        </w:rPr>
        <w:t xml:space="preserve">City/State/ZIP:</w:t>
      </w:r>
      <w:r>
        <w:t xml:space="preserve"> </w:t>
      </w:r>
      <w:r>
        <w:t xml:space="preserve">United States Los Angeles, CA 90036</w:t>
      </w:r>
    </w:p>
    <w:p>
      <w:pPr>
        <w:pStyle w:val="BodyText"/>
      </w:pPr>
      <w:r>
        <w:rPr>
          <w:bCs/>
          <w:b/>
        </w:rPr>
        <w:t xml:space="preserve">Contact:</w:t>
      </w:r>
      <w:r>
        <w:t xml:space="preserve"> </w:t>
      </w:r>
      <w:r>
        <w:t xml:space="preserve">Margaret Ellison, VP of Operations</w:t>
      </w:r>
    </w:p>
    <w:p>
      <w:pPr>
        <w:pStyle w:val="BodyText"/>
      </w:pPr>
      <w:r>
        <w:rPr>
          <w:bCs/>
          <w:b/>
        </w:rPr>
        <w:t xml:space="preserve">Email:</w:t>
      </w:r>
      <w:r>
        <w:t xml:space="preserve"> </w:t>
      </w:r>
      <w:r>
        <w:t xml:space="preserve">m.ellison@pacificcrestholdings.com</w:t>
      </w:r>
    </w:p>
    <w:p>
      <w:pPr>
        <w:pStyle w:val="BodyText"/>
      </w:pPr>
      <w:r>
        <w:rPr>
          <w:bCs/>
          <w:b/>
        </w:rPr>
        <w:t xml:space="preserve">Phone:</w:t>
      </w:r>
      <w:r>
        <w:t xml:space="preserve"> </w:t>
      </w:r>
      <w:r>
        <w:t xml:space="preserve">(213) 555-0147</w:t>
      </w:r>
    </w:p>
    <w:p>
      <w:pPr>
        <w:pStyle w:val="BodyText"/>
      </w:pPr>
      <w:r>
        <w:rPr>
          <w:bCs/>
          <w:b/>
        </w:rPr>
        <w:t xml:space="preserve">Tax ID (EIN):</w:t>
      </w:r>
      <w:r>
        <w:t xml:space="preserve"> </w:t>
      </w:r>
      <w:r>
        <w:t xml:space="preserve">82-4471903</w:t>
      </w:r>
    </w:p>
    <w:bookmarkEnd w:id="22"/>
    <w:bookmarkStart w:id="23" w:name="supplier-seller-service-provider"/>
    <w:p>
      <w:pPr>
        <w:pStyle w:val="Heading3"/>
      </w:pPr>
      <w:r>
        <w:t xml:space="preserve">Supplier (Seller / Service Provider)</w:t>
      </w:r>
    </w:p>
    <w:p>
      <w:pPr>
        <w:pStyle w:val="FirstParagraph"/>
      </w:pPr>
      <w:r>
        <w:rPr>
          <w:bCs/>
          <w:b/>
        </w:rPr>
        <w:t xml:space="preserve">Company:</w:t>
      </w:r>
      <w:r>
        <w:t xml:space="preserve"> </w:t>
      </w:r>
      <w:r>
        <w:t xml:space="preserve">Meridian Strategy Group, Inc.</w:t>
      </w:r>
    </w:p>
    <w:p>
      <w:pPr>
        <w:pStyle w:val="BodyText"/>
      </w:pPr>
      <w:r>
        <w:rPr>
          <w:bCs/>
          <w:b/>
        </w:rPr>
        <w:t xml:space="preserve">Address:</w:t>
      </w:r>
      <w:r>
        <w:t xml:space="preserve"> </w:t>
      </w:r>
      <w:r>
        <w:t xml:space="preserve">333 South Grand Avenue, Floor 14</w:t>
      </w:r>
    </w:p>
    <w:p>
      <w:pPr>
        <w:pStyle w:val="BodyText"/>
      </w:pPr>
      <w:r>
        <w:rPr>
          <w:bCs/>
          <w:b/>
        </w:rPr>
        <w:t xml:space="preserve">City/State/ZIP:</w:t>
      </w:r>
      <w:r>
        <w:t xml:space="preserve"> </w:t>
      </w:r>
      <w:r>
        <w:t xml:space="preserve">United States Los Angeles, CA 90071</w:t>
      </w:r>
    </w:p>
    <w:p>
      <w:pPr>
        <w:pStyle w:val="BodyText"/>
      </w:pPr>
      <w:r>
        <w:rPr>
          <w:bCs/>
          <w:b/>
        </w:rPr>
        <w:t xml:space="preserve">Contact:</w:t>
      </w:r>
      <w:r>
        <w:t xml:space="preserve"> </w:t>
      </w:r>
      <w:r>
        <w:t xml:space="preserve">David Chen, Principal Business Consultant</w:t>
      </w:r>
    </w:p>
    <w:p>
      <w:pPr>
        <w:pStyle w:val="BodyText"/>
      </w:pPr>
      <w:r>
        <w:rPr>
          <w:bCs/>
          <w:b/>
        </w:rPr>
        <w:t xml:space="preserve">Email:</w:t>
      </w:r>
      <w:r>
        <w:t xml:space="preserve"> </w:t>
      </w:r>
      <w:r>
        <w:t xml:space="preserve">d.chen@meridianstrategy.com</w:t>
      </w:r>
    </w:p>
    <w:p>
      <w:pPr>
        <w:pStyle w:val="BodyText"/>
      </w:pPr>
      <w:r>
        <w:rPr>
          <w:bCs/>
          <w:b/>
        </w:rPr>
        <w:t xml:space="preserve">Phone:</w:t>
      </w:r>
      <w:r>
        <w:t xml:space="preserve"> </w:t>
      </w:r>
      <w:r>
        <w:t xml:space="preserve">(323) 555-0892</w:t>
      </w:r>
    </w:p>
    <w:p>
      <w:pPr>
        <w:pStyle w:val="BodyText"/>
      </w:pPr>
      <w:r>
        <w:rPr>
          <w:bCs/>
          <w:b/>
        </w:rPr>
        <w:t xml:space="preserve">Tax ID (EIN):</w:t>
      </w:r>
      <w:r>
        <w:t xml:space="preserve"> </w:t>
      </w:r>
      <w:r>
        <w:t xml:space="preserve">77-2038456</w:t>
      </w:r>
    </w:p>
    <w:bookmarkEnd w:id="23"/>
    <w:bookmarkEnd w:id="24"/>
    <w:bookmarkStart w:id="25" w:name="X85ea9579347e4144739cde00edf36f97364aa8c"/>
    <w:p>
      <w:pPr>
        <w:pStyle w:val="Heading2"/>
      </w:pPr>
      <w:r>
        <w:t xml:space="preserve">3. Description of Services – Business Consultant Engagement</w:t>
      </w:r>
    </w:p>
    <w:p>
      <w:pPr>
        <w:pStyle w:val="FirstParagraph"/>
      </w:pPr>
      <w:r>
        <w:t xml:space="preserve">This Purchase Order authorizes the procurement of professional</w:t>
      </w:r>
      <w:r>
        <w:t xml:space="preserve"> </w:t>
      </w:r>
      <w:r>
        <w:t xml:space="preserve">Business Consultant</w:t>
      </w:r>
      <w:r>
        <w:t xml:space="preserve"> </w:t>
      </w:r>
      <w:r>
        <w:t xml:space="preserve">services to be rendered by Meridian Strategy Group, Inc. to Pacific Crest Holdings, LLC. The</w:t>
      </w:r>
      <w:r>
        <w:t xml:space="preserve"> </w:t>
      </w:r>
      <w:r>
        <w:t xml:space="preserve">Business Consultant</w:t>
      </w:r>
      <w:r>
        <w:t xml:space="preserve"> </w:t>
      </w:r>
      <w:r>
        <w:t xml:space="preserve">shall provide comprehensive strategic advisory, operational analysis, and organizational development services within the metropolitan area of</w:t>
      </w:r>
      <w:r>
        <w:t xml:space="preserve"> </w:t>
      </w:r>
      <w:r>
        <w:t xml:space="preserve">United States Los Angeles</w:t>
      </w:r>
      <w:r>
        <w:t xml:space="preserve">. The engagement is structured to deliver measurable improvements in the Purchaser's business processes, market positioning, and long-term growth trajectory. All services shall be performed in accordance with applicable California state regulations and federal business standards governing professional consulting engagements in the</w:t>
      </w:r>
      <w:r>
        <w:t xml:space="preserve"> </w:t>
      </w:r>
      <w:r>
        <w:t xml:space="preserve">United States</w:t>
      </w:r>
      <w:r>
        <w:t xml:space="preserve">.</w:t>
      </w:r>
    </w:p>
    <w:bookmarkEnd w:id="25"/>
    <w:bookmarkStart w:id="26"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Business Consultant Service</w:t>
            </w:r>
          </w:p>
        </w:tc>
        <w:tc>
          <w:tcPr/>
          <w:p>
            <w:pPr>
              <w:pStyle w:val="Compact"/>
              <w:jc w:val="left"/>
            </w:pPr>
            <w:r>
              <w:t xml:space="preserve">Duration</w:t>
            </w:r>
          </w:p>
        </w:tc>
        <w:tc>
          <w:tcPr/>
          <w:p>
            <w:pPr>
              <w:pStyle w:val="Compact"/>
              <w:jc w:val="left"/>
            </w:pPr>
            <w:r>
              <w:t xml:space="preserve">Rate</w:t>
            </w:r>
          </w:p>
        </w:tc>
        <w:tc>
          <w:tcPr/>
          <w:p>
            <w:pPr>
              <w:pStyle w:val="Compact"/>
              <w:jc w:val="left"/>
            </w:pPr>
            <w:r>
              <w:t xml:space="preserve">Amount (USD)</w:t>
            </w:r>
          </w:p>
        </w:tc>
      </w:tr>
      <w:tr>
        <w:tc>
          <w:tcPr/>
          <w:p>
            <w:pPr>
              <w:pStyle w:val="Compact"/>
              <w:jc w:val="left"/>
            </w:pPr>
            <w:r>
              <w:t xml:space="preserve">001</w:t>
            </w:r>
          </w:p>
        </w:tc>
        <w:tc>
          <w:tcPr/>
          <w:p>
            <w:pPr>
              <w:pStyle w:val="Compact"/>
              <w:jc w:val="left"/>
            </w:pPr>
            <w:r>
              <w:t xml:space="preserve">Strategic Business Planning &amp; Market Analysis – The Business Consultant shall conduct a full-scope competitive analysis of the Purchaser's operations within the United States Los Angeles metropolitan business district, including SWOT analysis, market entry strategy, and five-year growth roadmap.</w:t>
            </w:r>
          </w:p>
        </w:tc>
        <w:tc>
          <w:tcPr/>
          <w:p>
            <w:pPr>
              <w:pStyle w:val="Compact"/>
              <w:jc w:val="left"/>
            </w:pPr>
            <w:r>
              <w:t xml:space="preserve">6 weeks</w:t>
            </w:r>
          </w:p>
        </w:tc>
        <w:tc>
          <w:tcPr/>
          <w:p>
            <w:pPr>
              <w:pStyle w:val="Compact"/>
              <w:jc w:val="left"/>
            </w:pPr>
            <w:r>
              <w:t xml:space="preserve">$2,800/week</w:t>
            </w:r>
          </w:p>
        </w:tc>
        <w:tc>
          <w:tcPr/>
          <w:p>
            <w:pPr>
              <w:pStyle w:val="Compact"/>
              <w:jc w:val="left"/>
            </w:pPr>
            <w:r>
              <w:t xml:space="preserve">$16,800.00</w:t>
            </w:r>
          </w:p>
        </w:tc>
      </w:tr>
      <w:tr>
        <w:tc>
          <w:tcPr/>
          <w:p>
            <w:pPr>
              <w:pStyle w:val="Compact"/>
              <w:jc w:val="left"/>
            </w:pPr>
            <w:r>
              <w:t xml:space="preserve">002</w:t>
            </w:r>
          </w:p>
        </w:tc>
        <w:tc>
          <w:tcPr/>
          <w:p>
            <w:pPr>
              <w:pStyle w:val="Compact"/>
              <w:jc w:val="left"/>
            </w:pPr>
            <w:r>
              <w:t xml:space="preserve">Operational Efficiency Audit – The Business Consultant shall perform a detailed audit of the Purchaser's supply chain, internal workflows, and resource allocation across all United States Los Angeles office locations, delivering a prioritized corrective action plan.</w:t>
            </w:r>
          </w:p>
        </w:tc>
        <w:tc>
          <w:tcPr/>
          <w:p>
            <w:pPr>
              <w:pStyle w:val="Compact"/>
              <w:jc w:val="left"/>
            </w:pPr>
            <w:r>
              <w:t xml:space="preserve">4 weeks</w:t>
            </w:r>
          </w:p>
        </w:tc>
        <w:tc>
          <w:tcPr/>
          <w:p>
            <w:pPr>
              <w:pStyle w:val="Compact"/>
              <w:jc w:val="left"/>
            </w:pPr>
            <w:r>
              <w:t xml:space="preserve">$3,200/week</w:t>
            </w:r>
          </w:p>
        </w:tc>
        <w:tc>
          <w:tcPr/>
          <w:p>
            <w:pPr>
              <w:pStyle w:val="Compact"/>
              <w:jc w:val="left"/>
            </w:pPr>
            <w:r>
              <w:t xml:space="preserve">$12,800.00</w:t>
            </w:r>
          </w:p>
        </w:tc>
      </w:tr>
      <w:tr>
        <w:tc>
          <w:tcPr/>
          <w:p>
            <w:pPr>
              <w:pStyle w:val="Compact"/>
              <w:jc w:val="left"/>
            </w:pPr>
            <w:r>
              <w:t xml:space="preserve">003</w:t>
            </w:r>
          </w:p>
        </w:tc>
        <w:tc>
          <w:tcPr/>
          <w:p>
            <w:pPr>
              <w:pStyle w:val="Compact"/>
              <w:jc w:val="left"/>
            </w:pPr>
            <w:r>
              <w:t xml:space="preserve">Organizational Development &amp; Leadership Training – The Business Consultant shall design and deliver a 12-session leadership development program for senior management, including one-on-one executive coaching and team dynamics workshops held at the Purchaser's United States Los Angeles headquarters.</w:t>
            </w:r>
          </w:p>
        </w:tc>
        <w:tc>
          <w:tcPr/>
          <w:p>
            <w:pPr>
              <w:pStyle w:val="Compact"/>
              <w:jc w:val="left"/>
            </w:pPr>
            <w:r>
              <w:t xml:space="preserve">8 weeks</w:t>
            </w:r>
          </w:p>
        </w:tc>
        <w:tc>
          <w:tcPr/>
          <w:p>
            <w:pPr>
              <w:pStyle w:val="Compact"/>
              <w:jc w:val="left"/>
            </w:pPr>
            <w:r>
              <w:t xml:space="preserve">$2,500/week</w:t>
            </w:r>
          </w:p>
        </w:tc>
        <w:tc>
          <w:tcPr/>
          <w:p>
            <w:pPr>
              <w:pStyle w:val="Compact"/>
              <w:jc w:val="left"/>
            </w:pPr>
            <w:r>
              <w:t xml:space="preserve">$20,000.00</w:t>
            </w:r>
          </w:p>
        </w:tc>
      </w:tr>
      <w:tr>
        <w:tc>
          <w:tcPr/>
          <w:p>
            <w:pPr>
              <w:pStyle w:val="Compact"/>
              <w:jc w:val="left"/>
            </w:pPr>
            <w:r>
              <w:t xml:space="preserve">004</w:t>
            </w:r>
          </w:p>
        </w:tc>
        <w:tc>
          <w:tcPr/>
          <w:p>
            <w:pPr>
              <w:pStyle w:val="Compact"/>
              <w:jc w:val="left"/>
            </w:pPr>
            <w:r>
              <w:t xml:space="preserve">Financial Modeling &amp; Budget Optimization – The Business Consultant shall develop revised financial projections, cash flow models, and capital expenditure recommendations tailored to the Purchaser's operations in the United States Los Angeles commercial real estate and technology sectors.</w:t>
            </w:r>
          </w:p>
        </w:tc>
        <w:tc>
          <w:tcPr/>
          <w:p>
            <w:pPr>
              <w:pStyle w:val="Compact"/>
              <w:jc w:val="left"/>
            </w:pPr>
            <w:r>
              <w:t xml:space="preserve">3 weeks</w:t>
            </w:r>
          </w:p>
        </w:tc>
        <w:tc>
          <w:tcPr/>
          <w:p>
            <w:pPr>
              <w:pStyle w:val="Compact"/>
              <w:jc w:val="left"/>
            </w:pPr>
            <w:r>
              <w:t xml:space="preserve">$3,500/week</w:t>
            </w:r>
          </w:p>
        </w:tc>
        <w:tc>
          <w:tcPr/>
          <w:p>
            <w:pPr>
              <w:pStyle w:val="Compact"/>
              <w:jc w:val="left"/>
            </w:pPr>
            <w:r>
              <w:t xml:space="preserve">$10,500.00</w:t>
            </w:r>
          </w:p>
        </w:tc>
      </w:tr>
      <w:tr>
        <w:tc>
          <w:tcPr/>
          <w:p>
            <w:pPr>
              <w:pStyle w:val="Compact"/>
              <w:jc w:val="left"/>
            </w:pPr>
            <w:r>
              <w:t xml:space="preserve">005</w:t>
            </w:r>
          </w:p>
        </w:tc>
        <w:tc>
          <w:tcPr/>
          <w:p>
            <w:pPr>
              <w:pStyle w:val="Compact"/>
              <w:jc w:val="left"/>
            </w:pPr>
            <w:r>
              <w:t xml:space="preserve">Ongoing Advisory Retainer – The Business Consultant shall be available for up to 10 hours per month of strategic advisory support, including quarterly progress reviews and ad-hoc consultation on emerging business challenges in the United States Los Angeles market.</w:t>
            </w:r>
          </w:p>
        </w:tc>
        <w:tc>
          <w:tcPr/>
          <w:p>
            <w:pPr>
              <w:pStyle w:val="Compact"/>
              <w:jc w:val="left"/>
            </w:pPr>
            <w:r>
              <w:t xml:space="preserve">6 months</w:t>
            </w:r>
          </w:p>
        </w:tc>
        <w:tc>
          <w:tcPr/>
          <w:p>
            <w:pPr>
              <w:pStyle w:val="Compact"/>
              <w:jc w:val="left"/>
            </w:pPr>
            <w:r>
              <w:t xml:space="preserve">$1,800/month</w:t>
            </w:r>
          </w:p>
        </w:tc>
        <w:tc>
          <w:tcPr/>
          <w:p>
            <w:pPr>
              <w:pStyle w:val="Compact"/>
              <w:jc w:val="left"/>
            </w:pPr>
            <w:r>
              <w:t xml:space="preserve">$10,800.00</w:t>
            </w:r>
          </w:p>
        </w:tc>
      </w:tr>
      <w:tr>
        <w:tc>
          <w:tcPr>
            <w:gridSpan w:val="4"/>
          </w:tcPr>
          <w:p>
            <w:pPr>
              <w:pStyle w:val="Compact"/>
              <w:jc w:val="right"/>
            </w:pPr>
            <w:r>
              <w:t xml:space="preserve">Subtotal:</w:t>
            </w:r>
          </w:p>
        </w:tc>
        <w:tc>
          <w:tcPr/>
          <w:p>
            <w:pPr>
              <w:pStyle w:val="Compact"/>
              <w:jc w:val="left"/>
            </w:pPr>
            <w:r>
              <w:t xml:space="preserve">$70,900.00</w:t>
            </w:r>
          </w:p>
        </w:tc>
      </w:tr>
      <w:tr>
        <w:tc>
          <w:tcPr>
            <w:gridSpan w:val="4"/>
          </w:tcPr>
          <w:p>
            <w:pPr>
              <w:pStyle w:val="Compact"/>
              <w:jc w:val="right"/>
            </w:pPr>
            <w:r>
              <w:t xml:space="preserve">Applicable Sales Tax (California – 9.5%):</w:t>
            </w:r>
          </w:p>
        </w:tc>
        <w:tc>
          <w:tcPr/>
          <w:p>
            <w:pPr>
              <w:pStyle w:val="Compact"/>
              <w:jc w:val="left"/>
            </w:pPr>
            <w:r>
              <w:t xml:space="preserve">$6,735.50</w:t>
            </w:r>
          </w:p>
        </w:tc>
      </w:tr>
      <w:tr>
        <w:tc>
          <w:tcPr>
            <w:gridSpan w:val="4"/>
          </w:tcPr>
          <w:p>
            <w:pPr>
              <w:pStyle w:val="Compact"/>
              <w:jc w:val="right"/>
            </w:pPr>
            <w:r>
              <w:rPr>
                <w:bCs/>
                <w:b/>
              </w:rPr>
              <w:t xml:space="preserve">TOTAL PURCHASE ORDER AMOUNT:</w:t>
            </w:r>
          </w:p>
        </w:tc>
        <w:tc>
          <w:tcPr/>
          <w:p>
            <w:pPr>
              <w:pStyle w:val="Compact"/>
              <w:jc w:val="left"/>
            </w:pPr>
            <w:r>
              <w:rPr>
                <w:bCs/>
                <w:b/>
              </w:rPr>
              <w:t xml:space="preserve">$77,635.50</w:t>
            </w:r>
          </w:p>
        </w:tc>
      </w:tr>
    </w:tbl>
    <w:bookmarkEnd w:id="26"/>
    <w:bookmarkStart w:id="27" w:name="terms-and-conditions"/>
    <w:p>
      <w:pPr>
        <w:pStyle w:val="Heading2"/>
      </w:pPr>
      <w:r>
        <w:t xml:space="preserve">5. Terms and Conditions</w:t>
      </w:r>
    </w:p>
    <w:p>
      <w:pPr>
        <w:numPr>
          <w:ilvl w:val="0"/>
          <w:numId w:val="1001"/>
        </w:numPr>
        <w:pStyle w:val="Compact"/>
      </w:pPr>
      <w:r>
        <w:rPr>
          <w:bCs/>
          <w:b/>
        </w:rPr>
        <w:t xml:space="preserve">Scope of Work:</w:t>
      </w:r>
      <w:r>
        <w:t xml:space="preserve"> </w:t>
      </w:r>
      <w:r>
        <w:t xml:space="preserve">The Business Consultant shall perform all services described in Section 4 of this Purchase Order in a professional, timely, and competent manner. Any material deviation from the agreed scope requires written amendment to this Purchase Order signed by both parties.</w:t>
      </w:r>
    </w:p>
    <w:p>
      <w:pPr>
        <w:numPr>
          <w:ilvl w:val="0"/>
          <w:numId w:val="1001"/>
        </w:numPr>
        <w:pStyle w:val="Compact"/>
      </w:pPr>
      <w:r>
        <w:rPr>
          <w:bCs/>
          <w:b/>
        </w:rPr>
        <w:t xml:space="preserve">Performance Location:</w:t>
      </w:r>
      <w:r>
        <w:t xml:space="preserve"> </w:t>
      </w:r>
      <w:r>
        <w:t xml:space="preserve">All on-site services shall be conducted at the Purchaser's premises located in United States Los Angeles, California, or at mutually agreed-upon locations within the greater Los Angeles metropolitan area. Remote consultations are permitted where expressly noted.</w:t>
      </w:r>
    </w:p>
    <w:p>
      <w:pPr>
        <w:numPr>
          <w:ilvl w:val="0"/>
          <w:numId w:val="1001"/>
        </w:numPr>
        <w:pStyle w:val="Compact"/>
      </w:pPr>
      <w:r>
        <w:rPr>
          <w:bCs/>
          <w:b/>
        </w:rPr>
        <w:t xml:space="preserve">Payment Schedule:</w:t>
      </w:r>
      <w:r>
        <w:t xml:space="preserve"> </w:t>
      </w:r>
      <w:r>
        <w:t xml:space="preserve">Payment shall be made in three equal installments: 33% upon execution of this Purchase Order, 33% upon completion of the Operational Efficiency Audit (Item 002), and the remaining 34% upon final delivery of all deliverables and acceptance by the Purchaser. Invoices are due Net 30 days from the date of issuance.</w:t>
      </w:r>
    </w:p>
    <w:p>
      <w:pPr>
        <w:numPr>
          <w:ilvl w:val="0"/>
          <w:numId w:val="1001"/>
        </w:numPr>
        <w:pStyle w:val="Compact"/>
      </w:pPr>
      <w:r>
        <w:rPr>
          <w:bCs/>
          <w:b/>
        </w:rPr>
        <w:t xml:space="preserve">Confidentiality:</w:t>
      </w:r>
      <w:r>
        <w:t xml:space="preserve"> </w:t>
      </w:r>
      <w:r>
        <w:t xml:space="preserve">The Business Consultant acknowledges that all proprietary data, trade secrets, financial records, and strategic information of Pacific Crest Holdings, LLC are strictly confidential. This obligation survives the termination of this Purchase Order for a period of five (5) years and is governed by the California Confidentiality of Medical Information Act and applicable federal trade secret protections.</w:t>
      </w:r>
    </w:p>
    <w:p>
      <w:pPr>
        <w:numPr>
          <w:ilvl w:val="0"/>
          <w:numId w:val="1001"/>
        </w:numPr>
        <w:pStyle w:val="Compact"/>
      </w:pPr>
      <w:r>
        <w:rPr>
          <w:bCs/>
          <w:b/>
        </w:rPr>
        <w:t xml:space="preserve">Intellectual Property:</w:t>
      </w:r>
      <w:r>
        <w:t xml:space="preserve"> </w:t>
      </w:r>
      <w:r>
        <w:t xml:space="preserve">All reports, models, strategies, and deliverables produced by the Business Consultant specifically for the Purchaser under this Purchase Order shall become the sole property of Pacific Crest Holdings, LLC upon full payment. The Business Consultant retains the right to use anonymized, generalized methodologies in future engagements.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Purchaser shall pay for all services rendered up to the date of termination. The Business Consultant shall deliver all work-in-progress materials within ten (10) business days of the termination notice.</w:t>
      </w:r>
    </w:p>
    <w:p>
      <w:pPr>
        <w:numPr>
          <w:ilvl w:val="0"/>
          <w:numId w:val="1001"/>
        </w:numPr>
        <w:pStyle w:val="Compact"/>
      </w:pPr>
      <w:r>
        <w:rPr>
          <w:bCs/>
          <w:b/>
        </w:rPr>
        <w:t xml:space="preserve">Indemnification:</w:t>
      </w:r>
      <w:r>
        <w:t xml:space="preserve"> </w:t>
      </w:r>
      <w:r>
        <w:t xml:space="preserve">The Business Consultant shall indemnify and hold harmless the Purchaser against any claims, liabilities, or damages arising from the Business Consultant's negligence, willful misconduct, or breach of this Purchase Order.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California, United States, and the federal laws of the United States applicable to commercial transactions in the state of California. Any disputes shall be resolved through binding arbitration in United States Los Angeles, California, in accordance with the rules of the American Arbitration Association.</w:t>
      </w:r>
    </w:p>
    <w:p>
      <w:pPr>
        <w:numPr>
          <w:ilvl w:val="0"/>
          <w:numId w:val="1001"/>
        </w:numPr>
        <w:pStyle w:val="Compact"/>
      </w:pPr>
      <w:r>
        <w:rPr>
          <w:bCs/>
          <w:b/>
        </w:rPr>
        <w:t xml:space="preserve">Compliance:</w:t>
      </w:r>
      <w:r>
        <w:t xml:space="preserve"> </w:t>
      </w:r>
      <w:r>
        <w:t xml:space="preserve">The Business Consultant warrants that all services shall comply with all applicable federal, state, and local laws, including but not limited to California Business and Professions Code, the California Labor Code, and all regulations of the Los Angeles County Department of Consumer Affairs.</w:t>
      </w:r>
    </w:p>
    <w:p>
      <w:pPr>
        <w:numPr>
          <w:ilvl w:val="0"/>
          <w:numId w:val="1001"/>
        </w:numPr>
        <w:pStyle w:val="Compact"/>
      </w:pPr>
      <w:r>
        <w:rPr>
          <w:bCs/>
          <w:b/>
        </w:rPr>
        <w:t xml:space="preserve">Force Majeure:</w:t>
      </w:r>
      <w:r>
        <w:t xml:space="preserve"> </w:t>
      </w:r>
      <w:r>
        <w:t xml:space="preserve">Neither party shall be liable for delays or failures in performance resulting from causes beyond reasonable control, including but not limited to natural disasters affecting the United States Los Angeles region, acts of government, or pandemics, provided that the affected party gives prompt written notice.</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set forth in this Purchase Order for the engagement of the Business Consultant services described herein. This Purchase Order constitutes a binding commercial agreement between the parties and supersedes all prior negotiations, representations, or agreements relating to the subject matter of this document.</w:t>
      </w:r>
    </w:p>
    <w:bookmarkEnd w:id="28"/>
    <w:p>
      <w:pPr>
        <w:pStyle w:val="BodyText"/>
      </w:pPr>
      <w:r>
        <w:rPr>
          <w:bCs/>
          <w:b/>
        </w:rPr>
        <w:t xml:space="preserve">For: Pacific Crest Holdings, LLC (Purchaser)</w:t>
      </w:r>
    </w:p>
    <w:p>
      <w:pPr>
        <w:pStyle w:val="BodyText"/>
      </w:pPr>
      <w:r>
        <w:t xml:space="preserve">Name: Margaret Ellison</w:t>
      </w:r>
    </w:p>
    <w:p>
      <w:pPr>
        <w:pStyle w:val="BodyText"/>
      </w:pPr>
      <w:r>
        <w:t xml:space="preserve">Title: Vice President of Operations</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Meridian Strategy Group, Inc. (Business Consultant)</w:t>
      </w:r>
    </w:p>
    <w:p>
      <w:pPr>
        <w:pStyle w:val="BodyText"/>
      </w:pPr>
      <w:r>
        <w:t xml:space="preserve">Name: David Chen</w:t>
      </w:r>
    </w:p>
    <w:p>
      <w:pPr>
        <w:pStyle w:val="BodyText"/>
      </w:pPr>
      <w:r>
        <w:t xml:space="preserve">Title: Principal Business Consultant</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(PO-LA-2025-04872) was issued by Pacific Crest Holdings, LLC, United States Los Angeles, California. This document is valid for a period of ninety (90) days from the date of issue. For questions regarding this Purchase Order, contact the Procurement Department at (213) 555-0147 or procurement@pacificcrestholdings.com. This Purchase Order is subject to the terms of California Civil Code Section 1668 and the Uniform Commercial Code as adopted in the State of California.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Services - United States Los Angeles</dc:title>
  <dc:creator/>
  <dc:language>en</dc:language>
  <cp:keywords/>
  <dcterms:created xsi:type="dcterms:W3CDTF">2026-10-10T08:15:25Z</dcterms:created>
  <dcterms:modified xsi:type="dcterms:W3CDTF">2026-10-10T08:15:25Z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