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rPr>
          <w:bCs/>
          <w:b/>
        </w:rPr>
        <w:t xml:space="preserve">Strategic Operations Group, LLC</w:t>
      </w:r>
    </w:p>
    <w:p>
      <w:pPr>
        <w:pStyle w:val="BodyText"/>
      </w:pPr>
      <w:r>
        <w:t xml:space="preserve">1200 Brickell Avenue, Suite 2400, United States Miami, FL 33131</w:t>
      </w:r>
    </w:p>
    <w:p>
      <w:pPr>
        <w:pStyle w:val="BodyText"/>
      </w:pPr>
      <w:r>
        <w:t xml:space="preserve">Phone: (305) 555-0142 | Email: procurement@sog-miami.com</w:t>
      </w:r>
    </w:p>
    <w:p>
      <w:pPr>
        <w:pStyle w:val="BodyText"/>
      </w:pPr>
      <w:r>
        <w:t xml:space="preserve">Florida Corporate Registration No. P2019-0048721</w:t>
      </w:r>
    </w:p>
    <w:bookmarkEnd w:id="20"/>
    <w:p>
      <w:pPr>
        <w:pStyle w:val="BodyText"/>
      </w:pPr>
      <w:r>
        <w:rPr>
          <w:bCs/>
          <w:b/>
        </w:rPr>
        <w:t xml:space="preserve">Purchase Order No.:</w:t>
      </w:r>
      <w:r>
        <w:t xml:space="preserve"> </w:t>
      </w:r>
      <w:r>
        <w:t xml:space="preserve">PO-2025-MIA-00847</w:t>
      </w:r>
      <w:r>
        <w:br/>
      </w:r>
      <w:r>
        <w:rPr>
          <w:bCs/>
          <w:b/>
        </w:rPr>
        <w:t xml:space="preserve">Date of Issue:</w:t>
      </w:r>
      <w:r>
        <w:t xml:space="preserve"> </w:t>
      </w:r>
      <w:r>
        <w:t xml:space="preserve">June 12, 2025</w:t>
      </w:r>
      <w:r>
        <w:br/>
      </w: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w:t>
      </w:r>
      <w:r>
        <w:br/>
      </w:r>
      <w:r>
        <w:rPr>
          <w:bCs/>
          <w:b/>
        </w:rPr>
        <w:t xml:space="preserve">Currency:</w:t>
      </w:r>
      <w:r>
        <w:t xml:space="preserve"> </w:t>
      </w:r>
      <w:r>
        <w:t xml:space="preserve">USD (United States Dollar)</w:t>
      </w:r>
      <w:r>
        <w:br/>
      </w:r>
      <w:r>
        <w:rPr>
          <w:bCs/>
          <w:b/>
        </w:rPr>
        <w:t xml:space="preserve">PO Status:</w:t>
      </w:r>
      <w:r>
        <w:t xml:space="preserve"> </w:t>
      </w:r>
      <w:r>
        <w:t xml:space="preserve">Approved for Execution</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Business Consulting Partners, LLC</w:t>
            </w:r>
          </w:p>
        </w:tc>
      </w:tr>
      <w:tr>
        <w:tc>
          <w:tcPr/>
          <w:p>
            <w:pPr>
              <w:pStyle w:val="Compact"/>
              <w:jc w:val="left"/>
            </w:pPr>
            <w:r>
              <w:t xml:space="preserve">Business Consultant Lead</w:t>
            </w:r>
          </w:p>
        </w:tc>
        <w:tc>
          <w:tcPr/>
          <w:p>
            <w:pPr>
              <w:pStyle w:val="Compact"/>
              <w:jc w:val="left"/>
            </w:pPr>
            <w:r>
              <w:t xml:space="preserve">Mr. Daniel R. Whitfield, CMC, PMP</w:t>
            </w:r>
          </w:p>
        </w:tc>
      </w:tr>
      <w:tr>
        <w:tc>
          <w:tcPr/>
          <w:p>
            <w:pPr>
              <w:pStyle w:val="Compact"/>
              <w:jc w:val="left"/>
            </w:pPr>
            <w:r>
              <w:t xml:space="preserve">Address</w:t>
            </w:r>
          </w:p>
        </w:tc>
        <w:tc>
          <w:tcPr/>
          <w:p>
            <w:pPr>
              <w:pStyle w:val="Compact"/>
              <w:jc w:val="left"/>
            </w:pPr>
            <w:r>
              <w:t xml:space="preserve">8901 Biscayne Boulevard, Suite 1100, United States Miami, FL 33138</w:t>
            </w:r>
          </w:p>
        </w:tc>
      </w:tr>
      <w:tr>
        <w:tc>
          <w:tcPr/>
          <w:p>
            <w:pPr>
              <w:pStyle w:val="Compact"/>
              <w:jc w:val="left"/>
            </w:pPr>
            <w:r>
              <w:t xml:space="preserve">Phone</w:t>
            </w:r>
          </w:p>
        </w:tc>
        <w:tc>
          <w:tcPr/>
          <w:p>
            <w:pPr>
              <w:pStyle w:val="Compact"/>
              <w:jc w:val="left"/>
            </w:pPr>
            <w:r>
              <w:t xml:space="preserve">(305) 555-0298</w:t>
            </w:r>
          </w:p>
        </w:tc>
      </w:tr>
      <w:tr>
        <w:tc>
          <w:tcPr/>
          <w:p>
            <w:pPr>
              <w:pStyle w:val="Compact"/>
              <w:jc w:val="left"/>
            </w:pPr>
            <w:r>
              <w:t xml:space="preserve">Email</w:t>
            </w:r>
          </w:p>
        </w:tc>
        <w:tc>
          <w:tcPr/>
          <w:p>
            <w:pPr>
              <w:pStyle w:val="Compact"/>
              <w:jc w:val="left"/>
            </w:pPr>
            <w:r>
              <w:t xml:space="preserve">d.whitfield@apexconsulting-miami.com</w:t>
            </w:r>
          </w:p>
        </w:tc>
      </w:tr>
      <w:tr>
        <w:tc>
          <w:tcPr/>
          <w:p>
            <w:pPr>
              <w:pStyle w:val="Compact"/>
              <w:jc w:val="left"/>
            </w:pPr>
            <w:r>
              <w:t xml:space="preserve">Florida Business License No.</w:t>
            </w:r>
          </w:p>
        </w:tc>
        <w:tc>
          <w:tcPr/>
          <w:p>
            <w:pPr>
              <w:pStyle w:val="Compact"/>
              <w:jc w:val="left"/>
            </w:pPr>
            <w:r>
              <w:t xml:space="preserve">DB-1234567-01</w:t>
            </w:r>
          </w:p>
        </w:tc>
      </w:tr>
      <w:tr>
        <w:tc>
          <w:tcPr/>
          <w:p>
            <w:pPr>
              <w:pStyle w:val="Compact"/>
              <w:jc w:val="left"/>
            </w:pPr>
            <w:r>
              <w:t xml:space="preserve">Federal EIN</w:t>
            </w:r>
          </w:p>
        </w:tc>
        <w:tc>
          <w:tcPr/>
          <w:p>
            <w:pPr>
              <w:pStyle w:val="Compact"/>
              <w:jc w:val="left"/>
            </w:pPr>
            <w:r>
              <w:t xml:space="preserve">82-4471903</w:t>
            </w:r>
          </w:p>
        </w:tc>
      </w:tr>
    </w:tbl>
    <w:p>
      <w:pPr>
        <w:pStyle w:val="BodyText"/>
      </w:pPr>
      <w:r>
        <w:t xml:space="preserve">Bill To /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Strategic Operations Group, LLC</w:t>
            </w:r>
          </w:p>
        </w:tc>
      </w:tr>
      <w:tr>
        <w:tc>
          <w:tcPr/>
          <w:p>
            <w:pPr>
              <w:pStyle w:val="Compact"/>
              <w:jc w:val="left"/>
            </w:pPr>
            <w:r>
              <w:t xml:space="preserve">Attn</w:t>
            </w:r>
          </w:p>
        </w:tc>
        <w:tc>
          <w:tcPr/>
          <w:p>
            <w:pPr>
              <w:pStyle w:val="Compact"/>
              <w:jc w:val="left"/>
            </w:pPr>
            <w:r>
              <w:t xml:space="preserve">Ms. Karen L. Vasquez, Director of Procurement</w:t>
            </w:r>
          </w:p>
        </w:tc>
      </w:tr>
      <w:tr>
        <w:tc>
          <w:tcPr/>
          <w:p>
            <w:pPr>
              <w:pStyle w:val="Compact"/>
              <w:jc w:val="left"/>
            </w:pPr>
            <w:r>
              <w:t xml:space="preserve">Address</w:t>
            </w:r>
          </w:p>
        </w:tc>
        <w:tc>
          <w:tcPr/>
          <w:p>
            <w:pPr>
              <w:pStyle w:val="Compact"/>
              <w:jc w:val="left"/>
            </w:pPr>
            <w:r>
              <w:t xml:space="preserve">1200 Brickell Avenue, Suite 2400, United States Miami, FL 33131</w:t>
            </w:r>
          </w:p>
        </w:tc>
      </w:tr>
      <w:tr>
        <w:tc>
          <w:tcPr/>
          <w:p>
            <w:pPr>
              <w:pStyle w:val="Compact"/>
              <w:jc w:val="left"/>
            </w:pPr>
            <w:r>
              <w:t xml:space="preserve">Phone</w:t>
            </w:r>
          </w:p>
        </w:tc>
        <w:tc>
          <w:tcPr/>
          <w:p>
            <w:pPr>
              <w:pStyle w:val="Compact"/>
              <w:jc w:val="left"/>
            </w:pPr>
            <w:r>
              <w:t xml:space="preserve">(305) 555-0142</w:t>
            </w:r>
          </w:p>
        </w:tc>
      </w:tr>
      <w:tr>
        <w:tc>
          <w:tcPr/>
          <w:p>
            <w:pPr>
              <w:pStyle w:val="Compact"/>
              <w:jc w:val="left"/>
            </w:pPr>
            <w:r>
              <w:t xml:space="preserve">Email</w:t>
            </w:r>
          </w:p>
        </w:tc>
        <w:tc>
          <w:tcPr/>
          <w:p>
            <w:pPr>
              <w:pStyle w:val="Compact"/>
              <w:jc w:val="left"/>
            </w:pPr>
            <w:r>
              <w:t xml:space="preserve">k.vasquez@sog-miami.com</w:t>
            </w:r>
          </w:p>
        </w:tc>
      </w:tr>
    </w:tbl>
    <w:p>
      <w:pPr>
        <w:pStyle w:val="BodyText"/>
      </w:pPr>
      <w:r>
        <w:t xml:space="preserve">Scope of Services – Business Consultant Engagement</w:t>
      </w:r>
    </w:p>
    <w:p>
      <w:pPr>
        <w:pStyle w:val="BodyText"/>
      </w:pPr>
      <w:r>
        <w:t xml:space="preserve">This Purchase Order authorizes the engagement of a qualified Business Consultant to provide comprehensive strategic advisory services to Strategic Operations Group, LLC. The Business Consultant shall operate primarily from the United States Miami metropolitan area and shall deliver all on-site services at the client's headquarters located in United States Miami, Florida. The scope encompasses organizational restructuring analysis, operational efficiency audits, market entry strategy development for the Southeastern United States, and executive leadership coaching. The Business Consultant is expected to maintain full compliance with all applicable Florida state regulations and United States federal employment and tax laws governing independent contractor engagements.</w:t>
      </w:r>
    </w:p>
    <w:p>
      <w:pPr>
        <w:pStyle w:val="BodyText"/>
      </w:pPr>
      <w:r>
        <w:t xml:space="preserve">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001</w:t>
            </w:r>
          </w:p>
        </w:tc>
        <w:tc>
          <w:tcPr/>
          <w:p>
            <w:pPr>
              <w:pStyle w:val="Compact"/>
              <w:jc w:val="left"/>
            </w:pPr>
            <w:r>
              <w:t xml:space="preserve">Business Consultant – Strategic Organizational Assessment and Restructuring Plan (United States Miami office)</w:t>
            </w:r>
          </w:p>
        </w:tc>
        <w:tc>
          <w:tcPr/>
          <w:p>
            <w:pPr>
              <w:pStyle w:val="Compact"/>
              <w:jc w:val="left"/>
            </w:pPr>
            <w:r>
              <w:t xml:space="preserve">40 hours</w:t>
            </w:r>
          </w:p>
        </w:tc>
        <w:tc>
          <w:tcPr/>
          <w:p>
            <w:pPr>
              <w:pStyle w:val="Compact"/>
              <w:jc w:val="left"/>
            </w:pPr>
            <w:r>
              <w:t xml:space="preserve">$275.00/hr</w:t>
            </w:r>
          </w:p>
        </w:tc>
        <w:tc>
          <w:tcPr/>
          <w:p>
            <w:pPr>
              <w:pStyle w:val="Compact"/>
              <w:jc w:val="left"/>
            </w:pPr>
            <w:r>
              <w:t xml:space="preserve">$11,000.00</w:t>
            </w:r>
          </w:p>
        </w:tc>
      </w:tr>
      <w:tr>
        <w:tc>
          <w:tcPr/>
          <w:p>
            <w:pPr>
              <w:pStyle w:val="Compact"/>
              <w:jc w:val="left"/>
            </w:pPr>
            <w:r>
              <w:t xml:space="preserve">002</w:t>
            </w:r>
          </w:p>
        </w:tc>
        <w:tc>
          <w:tcPr/>
          <w:p>
            <w:pPr>
              <w:pStyle w:val="Compact"/>
              <w:jc w:val="left"/>
            </w:pPr>
            <w:r>
              <w:t xml:space="preserve">Business Consultant – Operational Efficiency Audit and Process Optimization Report</w:t>
            </w:r>
          </w:p>
        </w:tc>
        <w:tc>
          <w:tcPr/>
          <w:p>
            <w:pPr>
              <w:pStyle w:val="Compact"/>
              <w:jc w:val="left"/>
            </w:pPr>
            <w:r>
              <w:t xml:space="preserve">32 hours</w:t>
            </w:r>
          </w:p>
        </w:tc>
        <w:tc>
          <w:tcPr/>
          <w:p>
            <w:pPr>
              <w:pStyle w:val="Compact"/>
              <w:jc w:val="left"/>
            </w:pPr>
            <w:r>
              <w:t xml:space="preserve">$275.00/hr</w:t>
            </w:r>
          </w:p>
        </w:tc>
        <w:tc>
          <w:tcPr/>
          <w:p>
            <w:pPr>
              <w:pStyle w:val="Compact"/>
              <w:jc w:val="left"/>
            </w:pPr>
            <w:r>
              <w:t xml:space="preserve">$8,800.00</w:t>
            </w:r>
          </w:p>
        </w:tc>
      </w:tr>
      <w:tr>
        <w:tc>
          <w:tcPr/>
          <w:p>
            <w:pPr>
              <w:pStyle w:val="Compact"/>
              <w:jc w:val="left"/>
            </w:pPr>
            <w:r>
              <w:t xml:space="preserve">003</w:t>
            </w:r>
          </w:p>
        </w:tc>
        <w:tc>
          <w:tcPr/>
          <w:p>
            <w:pPr>
              <w:pStyle w:val="Compact"/>
              <w:jc w:val="left"/>
            </w:pPr>
            <w:r>
              <w:t xml:space="preserve">Business Consultant – Market Entry Strategy for Southeastern United States Expansion</w:t>
            </w:r>
          </w:p>
        </w:tc>
        <w:tc>
          <w:tcPr/>
          <w:p>
            <w:pPr>
              <w:pStyle w:val="Compact"/>
              <w:jc w:val="left"/>
            </w:pPr>
            <w:r>
              <w:t xml:space="preserve">24 hours</w:t>
            </w:r>
          </w:p>
        </w:tc>
        <w:tc>
          <w:tcPr/>
          <w:p>
            <w:pPr>
              <w:pStyle w:val="Compact"/>
              <w:jc w:val="left"/>
            </w:pPr>
            <w:r>
              <w:t xml:space="preserve">$300.00/hr</w:t>
            </w:r>
          </w:p>
        </w:tc>
        <w:tc>
          <w:tcPr/>
          <w:p>
            <w:pPr>
              <w:pStyle w:val="Compact"/>
              <w:jc w:val="left"/>
            </w:pPr>
            <w:r>
              <w:t xml:space="preserve">$7,200.00</w:t>
            </w:r>
          </w:p>
        </w:tc>
      </w:tr>
      <w:tr>
        <w:tc>
          <w:tcPr/>
          <w:p>
            <w:pPr>
              <w:pStyle w:val="Compact"/>
              <w:jc w:val="left"/>
            </w:pPr>
            <w:r>
              <w:t xml:space="preserve">004</w:t>
            </w:r>
          </w:p>
        </w:tc>
        <w:tc>
          <w:tcPr/>
          <w:p>
            <w:pPr>
              <w:pStyle w:val="Compact"/>
              <w:jc w:val="left"/>
            </w:pPr>
            <w:r>
              <w:t xml:space="preserve">Business Consultant – Executive Leadership Coaching Sessions (6 sessions, United States Miami)</w:t>
            </w:r>
          </w:p>
        </w:tc>
        <w:tc>
          <w:tcPr/>
          <w:p>
            <w:pPr>
              <w:pStyle w:val="Compact"/>
              <w:jc w:val="left"/>
            </w:pPr>
            <w:r>
              <w:t xml:space="preserve">12 hours</w:t>
            </w:r>
          </w:p>
        </w:tc>
        <w:tc>
          <w:tcPr/>
          <w:p>
            <w:pPr>
              <w:pStyle w:val="Compact"/>
              <w:jc w:val="left"/>
            </w:pPr>
            <w:r>
              <w:t xml:space="preserve">$350.00/hr</w:t>
            </w:r>
          </w:p>
        </w:tc>
        <w:tc>
          <w:tcPr/>
          <w:p>
            <w:pPr>
              <w:pStyle w:val="Compact"/>
              <w:jc w:val="left"/>
            </w:pPr>
            <w:r>
              <w:t xml:space="preserve">$4,200.00</w:t>
            </w:r>
          </w:p>
        </w:tc>
      </w:tr>
      <w:tr>
        <w:tc>
          <w:tcPr/>
          <w:p>
            <w:pPr>
              <w:pStyle w:val="Compact"/>
              <w:jc w:val="left"/>
            </w:pPr>
            <w:r>
              <w:t xml:space="preserve">005</w:t>
            </w:r>
          </w:p>
        </w:tc>
        <w:tc>
          <w:tcPr/>
          <w:p>
            <w:pPr>
              <w:pStyle w:val="Compact"/>
              <w:jc w:val="left"/>
            </w:pPr>
            <w:r>
              <w:t xml:space="preserve">Business Consultant – Quarterly Performance Review and KPI Dashboard Development</w:t>
            </w:r>
          </w:p>
        </w:tc>
        <w:tc>
          <w:tcPr/>
          <w:p>
            <w:pPr>
              <w:pStyle w:val="Compact"/>
              <w:jc w:val="left"/>
            </w:pPr>
            <w:r>
              <w:t xml:space="preserve">16 hours</w:t>
            </w:r>
          </w:p>
        </w:tc>
        <w:tc>
          <w:tcPr/>
          <w:p>
            <w:pPr>
              <w:pStyle w:val="Compact"/>
              <w:jc w:val="left"/>
            </w:pPr>
            <w:r>
              <w:t xml:space="preserve">$275.00/hr</w:t>
            </w:r>
          </w:p>
        </w:tc>
        <w:tc>
          <w:tcPr/>
          <w:p>
            <w:pPr>
              <w:pStyle w:val="Compact"/>
              <w:jc w:val="left"/>
            </w:pPr>
            <w:r>
              <w:t xml:space="preserve">$4,400.00</w:t>
            </w:r>
          </w:p>
        </w:tc>
      </w:tr>
      <w:tr>
        <w:tc>
          <w:tcPr/>
          <w:p>
            <w:pPr>
              <w:pStyle w:val="Compact"/>
              <w:jc w:val="left"/>
            </w:pPr>
            <w:r>
              <w:t xml:space="preserve">006</w:t>
            </w:r>
          </w:p>
        </w:tc>
        <w:tc>
          <w:tcPr/>
          <w:p>
            <w:pPr>
              <w:pStyle w:val="Compact"/>
              <w:jc w:val="left"/>
            </w:pPr>
            <w:r>
              <w:t xml:space="preserve">Travel and Local Transportation within United States Miami metropolitan area</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$1,500.00</w:t>
            </w:r>
          </w:p>
        </w:tc>
      </w:tr>
      <w:tr>
        <w:tc>
          <w:tcPr>
            <w:gridSpan w:val="4"/>
          </w:tcPr>
          <w:p>
            <w:pPr>
              <w:pStyle w:val="Compact"/>
              <w:jc w:val="left"/>
            </w:pPr>
            <w:r>
              <w:rPr>
                <w:bCs/>
                <w:b/>
              </w:rPr>
              <w:t xml:space="preserve">Subtotal</w:t>
            </w:r>
          </w:p>
        </w:tc>
        <w:tc>
          <w:tcPr/>
          <w:p>
            <w:pPr>
              <w:pStyle w:val="Compact"/>
              <w:jc w:val="left"/>
            </w:pPr>
            <w:r>
              <w:rPr>
                <w:bCs/>
                <w:b/>
              </w:rPr>
              <w:t xml:space="preserve">$37,100.00</w:t>
            </w:r>
          </w:p>
        </w:tc>
      </w:tr>
      <w:tr>
        <w:tc>
          <w:tcPr>
            <w:gridSpan w:val="4"/>
          </w:tcPr>
          <w:p>
            <w:pPr>
              <w:pStyle w:val="Compact"/>
              <w:jc w:val="left"/>
            </w:pPr>
            <w:r>
              <w:rPr>
                <w:bCs/>
                <w:b/>
              </w:rPr>
              <w:t xml:space="preserve">Florida Sales Tax (exempt – professional services)</w:t>
            </w:r>
          </w:p>
        </w:tc>
        <w:tc>
          <w:tcPr/>
          <w:p>
            <w:pPr>
              <w:pStyle w:val="Compact"/>
              <w:jc w:val="left"/>
            </w:pPr>
            <w:r>
              <w:rPr>
                <w:bCs/>
                <w:b/>
              </w:rPr>
              <w:t xml:space="preserve">$0.00</w:t>
            </w:r>
          </w:p>
        </w:tc>
      </w:tr>
      <w:tr>
        <w:tc>
          <w:tcPr>
            <w:gridSpan w:val="4"/>
          </w:tcPr>
          <w:p>
            <w:pPr>
              <w:pStyle w:val="Compact"/>
              <w:jc w:val="left"/>
            </w:pPr>
            <w:r>
              <w:rPr>
                <w:bCs/>
                <w:b/>
              </w:rPr>
              <w:t xml:space="preserve">Purchase Order Total</w:t>
            </w:r>
          </w:p>
        </w:tc>
        <w:tc>
          <w:tcPr/>
          <w:p>
            <w:pPr>
              <w:pStyle w:val="Compact"/>
              <w:jc w:val="left"/>
            </w:pPr>
            <w:r>
              <w:rPr>
                <w:bCs/>
                <w:b/>
              </w:rPr>
              <w:t xml:space="preserve">$37,100.00</w:t>
            </w:r>
          </w:p>
        </w:tc>
      </w:tr>
    </w:tbl>
    <w:p>
      <w:pPr>
        <w:pStyle w:val="BodyText"/>
      </w:pPr>
      <w:r>
        <w:t xml:space="preserve">Terms and Conditions</w:t>
      </w:r>
    </w:p>
    <w:p>
      <w:pPr>
        <w:numPr>
          <w:ilvl w:val="0"/>
          <w:numId w:val="1001"/>
        </w:numPr>
        <w:pStyle w:val="Compact"/>
      </w:pPr>
      <w:r>
        <w:t xml:space="preserve">This Purchase Order constitutes a binding agreement between Strategic Operations Group, LLC (hereinafter "Client") and Apex Business Consulting Partners, LLC (hereinafter "Business Consultant") for the provision of professional consulting services in the United States Miami area.</w:t>
      </w:r>
    </w:p>
    <w:p>
      <w:pPr>
        <w:numPr>
          <w:ilvl w:val="0"/>
          <w:numId w:val="1001"/>
        </w:numPr>
        <w:pStyle w:val="Compact"/>
      </w:pPr>
      <w:r>
        <w:t xml:space="preserve">The Business Consultant shall perform all services in a professional and workmanlike manner, adhering to industry-recognized standards for business consulting engagements in the United States.</w:t>
      </w:r>
    </w:p>
    <w:p>
      <w:pPr>
        <w:numPr>
          <w:ilvl w:val="0"/>
          <w:numId w:val="1001"/>
        </w:numPr>
        <w:pStyle w:val="Compact"/>
      </w:pPr>
      <w:r>
        <w:t xml:space="preserve">All on-site work shall be conducted at the Client's premises located in United States Miami, FL 33131, during normal business hours (Monday through Friday, 8:00 AM to 6:00 PM Eastern Time), unless otherwise agreed in writing.</w:t>
      </w:r>
    </w:p>
    <w:p>
      <w:pPr>
        <w:numPr>
          <w:ilvl w:val="0"/>
          <w:numId w:val="1001"/>
        </w:numPr>
        <w:pStyle w:val="Compact"/>
      </w:pPr>
      <w:r>
        <w:t xml:space="preserve">The Business Consultant shall submit a detailed progress report to the Client's Director of Procurement on the 15th of each month during the engagement period.</w:t>
      </w:r>
    </w:p>
    <w:p>
      <w:pPr>
        <w:numPr>
          <w:ilvl w:val="0"/>
          <w:numId w:val="1001"/>
        </w:numPr>
        <w:pStyle w:val="Compact"/>
      </w:pPr>
      <w:r>
        <w:t xml:space="preserve">Payment shall be made within thirty (30) calendar days of receipt of a valid invoice from the Business Consultant. Invoices must reference this Purchase Order number (PO-2025-MIA-00847) and be submitted via email to accounts-payable@sog-miami.com.</w:t>
      </w:r>
    </w:p>
    <w:p>
      <w:pPr>
        <w:numPr>
          <w:ilvl w:val="0"/>
          <w:numId w:val="1001"/>
        </w:numPr>
        <w:pStyle w:val="Compact"/>
      </w:pPr>
      <w:r>
        <w:t xml:space="preserve">The Business Consultant is an independent contractor and not an employee of the Client. The Business Consultant is solely responsible for all federal, state (Florida), and local taxes, including but not limited to self-employment tax, United States Miami municipal taxes, and Florida state income tax obligations.</w:t>
      </w:r>
    </w:p>
    <w:p>
      <w:pPr>
        <w:numPr>
          <w:ilvl w:val="0"/>
          <w:numId w:val="1001"/>
        </w:numPr>
        <w:pStyle w:val="Compact"/>
      </w:pPr>
      <w:r>
        <w:t xml:space="preserve">All intellectual property, reports, strategies, and deliverables produced by the Business Consultant under this Purchase Order shall become the sole property of the Client upon full payment.</w:t>
      </w:r>
    </w:p>
    <w:p>
      <w:pPr>
        <w:numPr>
          <w:ilvl w:val="0"/>
          <w:numId w:val="1001"/>
        </w:numPr>
        <w:pStyle w:val="Compact"/>
      </w:pPr>
      <w:r>
        <w:t xml:space="preserve">The Business Consultant shall maintain professional liability insurance with a minimum coverage of $2,000,000 per occurrence throughout the duration of this engagement in United States Miami.</w:t>
      </w:r>
    </w:p>
    <w:p>
      <w:pPr>
        <w:numPr>
          <w:ilvl w:val="0"/>
          <w:numId w:val="1001"/>
        </w:numPr>
        <w:pStyle w:val="Compact"/>
      </w:pPr>
      <w:r>
        <w:t xml:space="preserve">Either party may terminate this Purchase Order with fourteen (14) days written notice. In the event of termination, the Client shall pay for all services rendered up to the effective date of termination.</w:t>
      </w:r>
    </w:p>
    <w:p>
      <w:pPr>
        <w:numPr>
          <w:ilvl w:val="0"/>
          <w:numId w:val="1001"/>
        </w:numPr>
        <w:pStyle w:val="Compact"/>
      </w:pPr>
      <w:r>
        <w:t xml:space="preserve">This Purchase Order shall be governed by and construed in accordance with the laws of the State of Florida, United States, and any disputes arising hereunder shall be subject to the exclusive jurisdiction of the state and federal courts located in Miami-Dade County, United States Miami, Florida.</w:t>
      </w:r>
    </w:p>
    <w:p>
      <w:pPr>
        <w:numPr>
          <w:ilvl w:val="0"/>
          <w:numId w:val="1001"/>
        </w:numPr>
        <w:pStyle w:val="Compact"/>
      </w:pPr>
      <w:r>
        <w:t xml:space="preserve">The Business Consultant shall comply with all applicable United States federal regulations, including but not limited to the Fair Labor Standards Act, the Internal Revenue Code, and all United States Miami municipal ordinances applicable to business operations.</w:t>
      </w:r>
    </w:p>
    <w:p>
      <w:pPr>
        <w:numPr>
          <w:ilvl w:val="0"/>
          <w:numId w:val="1001"/>
        </w:numPr>
        <w:pStyle w:val="Compact"/>
      </w:pPr>
      <w:r>
        <w:t xml:space="preserve">Confidentiality: The Business Consultant agrees to maintain strict confidentiality regarding all proprietary information, trade secrets, and business data of the Client. This obligation shall survive the termination of this Purchase Order for a period of five (5) years.</w:t>
      </w:r>
    </w:p>
    <w:p>
      <w:pPr>
        <w:pStyle w:val="FirstParagraph"/>
      </w:pPr>
      <w:r>
        <w:t xml:space="preserve">Acceptance and Authorization</w:t>
      </w:r>
    </w:p>
    <w:p>
      <w:pPr>
        <w:pStyle w:val="BodyText"/>
      </w:pPr>
      <w:r>
        <w:t xml:space="preserve">By signing below, both parties acknowledge and agree to the terms, conditions, and scope of services outlined in this Purchase Order for the engagement of the Business Consultant in the United States Miami area.</w:t>
      </w:r>
    </w:p>
    <w:p>
      <w:pPr>
        <w:pStyle w:val="BodyText"/>
      </w:pPr>
      <w:r>
        <w:rPr>
          <w:bCs/>
          <w:b/>
        </w:rPr>
        <w:t xml:space="preserve">For: Strategic Operations Group, LLC (Client)</w:t>
      </w:r>
      <w:r>
        <w:br/>
      </w:r>
      <w:r>
        <w:t xml:space="preserve">Name: Karen L. Vasquez</w:t>
      </w:r>
      <w:r>
        <w:br/>
      </w:r>
      <w:r>
        <w:t xml:space="preserve">Title: Director of Procurement</w:t>
      </w:r>
      <w:r>
        <w:br/>
      </w:r>
      <w:r>
        <w:t xml:space="preserve">Date: ______________________</w:t>
      </w:r>
    </w:p>
    <w:p>
      <w:pPr>
        <w:pStyle w:val="BodyText"/>
      </w:pPr>
      <w:r>
        <w:rPr>
          <w:bCs/>
          <w:b/>
        </w:rPr>
        <w:t xml:space="preserve">For: Apex Business Consulting Partners, LLC (Business Consultant)</w:t>
      </w:r>
      <w:r>
        <w:br/>
      </w:r>
      <w:r>
        <w:t xml:space="preserve">Name: Daniel R. Whitfield</w:t>
      </w:r>
      <w:r>
        <w:br/>
      </w:r>
      <w:r>
        <w:t xml:space="preserve">Title: Principal Business Consultant</w:t>
      </w:r>
      <w:r>
        <w:br/>
      </w:r>
      <w:r>
        <w:t xml:space="preserve">Date: ______________________</w:t>
      </w:r>
    </w:p>
    <w:p>
      <w:pPr>
        <w:pStyle w:val="BodyText"/>
      </w:pPr>
      <w:r>
        <w:t xml:space="preserve">This Purchase Order was issued in United States Miami, Florida. Document Reference: PO-2025-MIA-00847 | Page 1 of 1</w:t>
      </w:r>
      <w:r>
        <w:br/>
      </w:r>
      <w:r>
        <w:t xml:space="preserve">Strategic Operations Group, LLC – Procurement Department | 1200 Brickell Avenue, Suite 2400, United States Miami, FL 33131</w:t>
      </w:r>
      <w:r>
        <w:br/>
      </w:r>
      <w:r>
        <w:t xml:space="preserve">This document is valid only when signed by authorized representatives of both parties.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United States Miami</dc:title>
  <dc:creator/>
  <dc:language>en</dc:language>
  <cp:keywords/>
  <dcterms:created xsi:type="dcterms:W3CDTF">2026-10-10T06:32:10Z</dcterms:created>
  <dcterms:modified xsi:type="dcterms:W3CDTF">2026-10-10T06:32:10Z</dcterms:modified>
</cp:coreProperties>
</file>

<file path=docProps/custom.xml><?xml version="1.0" encoding="utf-8"?>
<Properties xmlns="http://schemas.openxmlformats.org/officeDocument/2006/custom-properties" xmlns:vt="http://schemas.openxmlformats.org/officeDocument/2006/docPropsVTypes"/>
</file>