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p>
    <w:bookmarkStart w:id="20" w:name="purchase-order"/>
    <w:p>
      <w:pPr>
        <w:pStyle w:val="Heading1"/>
      </w:pPr>
      <w:r>
        <w:t xml:space="preserve">PURCHASE ORDER</w:t>
      </w:r>
    </w:p>
    <w:p>
      <w:pPr>
        <w:pStyle w:val="FirstParagraph"/>
      </w:pPr>
      <w:r>
        <w:t xml:space="preserve">Business Consultant Professional Services — United States New York City</w:t>
      </w:r>
    </w:p>
    <w:bookmarkEnd w:id="20"/>
    <w:p>
      <w:pPr>
        <w:pStyle w:val="BodyText"/>
      </w:pPr>
      <w:r>
        <w:rPr>
          <w:bCs/>
          <w:b/>
        </w:rPr>
        <w:t xml:space="preserve">Purchase Order No.:</w:t>
      </w:r>
      <w:r>
        <w:t xml:space="preserve"> </w:t>
      </w:r>
      <w:r>
        <w:t xml:space="preserve">PO-NYC-2025-04872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Dollars)</w:t>
      </w:r>
      <w:r>
        <w:br/>
      </w:r>
      <w:r>
        <w:rPr>
          <w:bCs/>
          <w:b/>
        </w:rPr>
        <w:t xml:space="preserve">Incoterms:</w:t>
      </w:r>
      <w:r>
        <w:t xml:space="preserve"> </w:t>
      </w:r>
      <w:r>
        <w:t xml:space="preserve">N/A (Professional Services)</w:t>
      </w:r>
    </w:p>
    <w:bookmarkStart w:id="21" w:name="buyer-information"/>
    <w:p>
      <w:pPr>
        <w:pStyle w:val="Heading2"/>
      </w:pPr>
      <w:r>
        <w:t xml:space="preserve">Buyer Information</w:t>
      </w:r>
    </w:p>
    <w:p>
      <w:pPr>
        <w:pStyle w:val="FirstParagraph"/>
      </w:pPr>
      <w:r>
        <w:rPr>
          <w:bCs/>
          <w:b/>
        </w:rPr>
        <w:t xml:space="preserve">Meridian Strategic Holdings, LLC</w:t>
      </w:r>
      <w:r>
        <w:br/>
      </w:r>
      <w:r>
        <w:t xml:space="preserve">350 Fifth Avenue, Suite 4200</w:t>
      </w:r>
      <w:r>
        <w:br/>
      </w:r>
      <w:r>
        <w:t xml:space="preserve">New York, NY 10118</w:t>
      </w:r>
      <w:r>
        <w:br/>
      </w:r>
      <w:r>
        <w:t xml:space="preserve">United States New York City</w:t>
      </w:r>
      <w:r>
        <w:br/>
      </w:r>
      <w:r>
        <w:t xml:space="preserve">Phone: (212) 555-0147</w:t>
      </w:r>
      <w:r>
        <w:br/>
      </w:r>
      <w:r>
        <w:t xml:space="preserve">Email: procurement@meridianstrategic.com</w:t>
      </w:r>
      <w:r>
        <w:br/>
      </w:r>
      <w:r>
        <w:t xml:space="preserve">Tax ID / EIN: 84-2917365</w:t>
      </w:r>
      <w:r>
        <w:br/>
      </w:r>
      <w:r>
        <w:t xml:space="preserve">Authorized Representative: Daniel R. Whitfield, VP of Operations</w:t>
      </w:r>
    </w:p>
    <w:bookmarkEnd w:id="21"/>
    <w:bookmarkStart w:id="22" w:name="vendor-service-provider-information"/>
    <w:p>
      <w:pPr>
        <w:pStyle w:val="Heading2"/>
      </w:pPr>
      <w:r>
        <w:t xml:space="preserve">Vendor / Service Provider Information</w:t>
      </w:r>
    </w:p>
    <w:p>
      <w:pPr>
        <w:pStyle w:val="FirstParagraph"/>
      </w:pPr>
      <w:r>
        <w:rPr>
          <w:bCs/>
          <w:b/>
        </w:rPr>
        <w:t xml:space="preserve">Apex Advisory Partners, PLLC</w:t>
      </w:r>
      <w:r>
        <w:br/>
      </w:r>
      <w:r>
        <w:t xml:space="preserve">1271 Avenue of the Americas, 28th Floor</w:t>
      </w:r>
      <w:r>
        <w:br/>
      </w:r>
      <w:r>
        <w:t xml:space="preserve">New York, NY 10020</w:t>
      </w:r>
      <w:r>
        <w:br/>
      </w:r>
      <w:r>
        <w:t xml:space="preserve">United States New York City</w:t>
      </w:r>
      <w:r>
        <w:br/>
      </w:r>
      <w:r>
        <w:t xml:space="preserve">Phone: (212) 555-0392</w:t>
      </w:r>
      <w:r>
        <w:br/>
      </w:r>
      <w:r>
        <w:t xml:space="preserve">Email: contracts@apexadvisory.com</w:t>
      </w:r>
      <w:r>
        <w:br/>
      </w:r>
      <w:r>
        <w:t xml:space="preserve">Tax ID / EIN: 47-8832109</w:t>
      </w:r>
      <w:r>
        <w:br/>
      </w:r>
      <w:r>
        <w:t xml:space="preserve">Principal Business Consultant: Dr. Elena M. Vasquez, CMC, PMP</w:t>
      </w:r>
    </w:p>
    <w:bookmarkEnd w:id="22"/>
    <w:bookmarkStart w:id="23" w:name="X3f265700fb112e85daead0486dde52fe0ecdd46"/>
    <w:p>
      <w:pPr>
        <w:pStyle w:val="Heading2"/>
      </w:pPr>
      <w:r>
        <w:t xml:space="preserve">Scope of Engagement — Business Consultant Services</w:t>
      </w:r>
    </w:p>
    <w:p>
      <w:pPr>
        <w:pStyle w:val="FirstParagraph"/>
      </w:pPr>
      <w:r>
        <w:t xml:space="preserve">This Purchase Order is issued by Meridian Strategic Holdings, LLC to engage the services of Apex Advisory Partners, PLLC, a licensed and registered Business Consultant firm operating within the United States New York City metropolitan area. The Business Consultant shall provide comprehensive strategic advisory, operational optimization, and organizational development services as detailed in the line items below. All services shall be performed in accordance with the professional standards established by the New York State Department of State and applicable regulations governing professional services in the United States New York City jurisdiction.</w:t>
      </w:r>
    </w:p>
    <w:bookmarkEnd w:id="23"/>
    <w:bookmarkStart w:id="24" w:name="X66d9e0b671750146d2104c111b6efd5fca079cd"/>
    <w:p>
      <w:pPr>
        <w:pStyle w:val="Heading2"/>
      </w:pPr>
      <w:r>
        <w:t xml:space="preserve">Line Items — Business Consultant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Business Consultant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Strategic Business Planning &amp; Market Analysis — Business Consultant to conduct a full competitive landscape assessment, SWOT analysis, and five-year strategic roadmap for the buyer's operations in the United States New York City market.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Operational Efficiency Audit &amp; Process Reengineering — Business Consultant to perform on-site evaluation of current workflows, identify bottlenecks, and deliver a restructured operational framework with KPIs.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$19,750.00</w:t>
            </w:r>
          </w:p>
        </w:tc>
        <w:tc>
          <w:tcPr/>
          <w:p>
            <w:pPr>
              <w:pStyle w:val="Compact"/>
              <w:jc w:val="left"/>
            </w:pPr>
            <w:r>
              <w:t xml:space="preserve">$19,750.00</w:t>
            </w:r>
          </w:p>
        </w:tc>
      </w:tr>
      <w:tr>
        <w:tc>
          <w:tcPr/>
          <w:p>
            <w:pPr>
              <w:pStyle w:val="Compact"/>
              <w:jc w:val="left"/>
            </w:pPr>
            <w:r>
              <w:t xml:space="preserve">3</w:t>
            </w:r>
          </w:p>
        </w:tc>
        <w:tc>
          <w:tcPr/>
          <w:p>
            <w:pPr>
              <w:pStyle w:val="Compact"/>
              <w:jc w:val="left"/>
            </w:pPr>
            <w:r>
              <w:t xml:space="preserve">Executive Leadership Coaching &amp; Team Development — Business Consultant to deliver twelve (12) sessions of one-on-one executive coaching and four (4) group workshops for senior leadership based in the United States New York City office.</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Financial Modeling &amp; Capital Allocation Advisory — Business Consultant to develop detailed financial projections, capital expenditure models, and ROI analysis for proposed expansion initiatives.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5</w:t>
            </w:r>
          </w:p>
        </w:tc>
        <w:tc>
          <w:tcPr/>
          <w:p>
            <w:pPr>
              <w:pStyle w:val="Compact"/>
              <w:jc w:val="left"/>
            </w:pPr>
            <w:r>
              <w:t xml:space="preserve">Regulatory Compliance &amp; Risk Assessment (NYC-Specific) — Business Consultant to review and ensure compliance with all applicable New York City municipal regulations, state labor laws, and federal business requirements relevant to the buyer's industry.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6</w:t>
            </w:r>
          </w:p>
        </w:tc>
        <w:tc>
          <w:tcPr/>
          <w:p>
            <w:pPr>
              <w:pStyle w:val="Compact"/>
              <w:jc w:val="left"/>
            </w:pPr>
            <w:r>
              <w:t xml:space="preserve">Monthly Retainer — Ongoing Business Consultant Availability — Dedicated Business Consultant access for ad-hoc advisory, email consultations, and quarterly progress reviews over a six-month period.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right"/>
            </w:pPr>
            <w:r>
              <w:t xml:space="preserve">Subtotal:</w:t>
            </w:r>
          </w:p>
        </w:tc>
        <w:tc>
          <w:tcPr/>
          <w:p>
            <w:pPr>
              <w:pStyle w:val="Compact"/>
              <w:jc w:val="left"/>
            </w:pPr>
            <w:r>
              <w:t xml:space="preserve">$112,600.00</w:t>
            </w:r>
          </w:p>
        </w:tc>
      </w:tr>
      <w:tr>
        <w:tc>
          <w:tcPr>
            <w:gridSpan w:val="5"/>
          </w:tcPr>
          <w:p>
            <w:pPr>
              <w:pStyle w:val="Compact"/>
              <w:jc w:val="right"/>
            </w:pPr>
            <w:r>
              <w:t xml:space="preserve">New York State Sales Tax (Professional Services Exempt):</w:t>
            </w:r>
          </w:p>
        </w:tc>
        <w:tc>
          <w:tcPr/>
          <w:p>
            <w:pPr>
              <w:pStyle w:val="Compact"/>
              <w:jc w:val="left"/>
            </w:pPr>
            <w:r>
              <w:t xml:space="preserve">$0.00</w:t>
            </w:r>
          </w:p>
        </w:tc>
      </w:tr>
      <w:tr>
        <w:tc>
          <w:tcPr>
            <w:gridSpan w:val="5"/>
          </w:tcPr>
          <w:p>
            <w:pPr>
              <w:pStyle w:val="Compact"/>
              <w:jc w:val="right"/>
            </w:pPr>
            <w:r>
              <w:t xml:space="preserve">New York City Occupational Tax (Applicable):</w:t>
            </w:r>
          </w:p>
        </w:tc>
        <w:tc>
          <w:tcPr/>
          <w:p>
            <w:pPr>
              <w:pStyle w:val="Compact"/>
              <w:jc w:val="left"/>
            </w:pPr>
            <w:r>
              <w:t xml:space="preserve">$1,126.00</w:t>
            </w:r>
          </w:p>
        </w:tc>
      </w:tr>
      <w:tr>
        <w:tc>
          <w:tcPr>
            <w:gridSpan w:val="5"/>
          </w:tcPr>
          <w:p>
            <w:pPr>
              <w:pStyle w:val="Compact"/>
              <w:jc w:val="right"/>
            </w:pPr>
            <w:r>
              <w:rPr>
                <w:bCs/>
                <w:b/>
              </w:rPr>
              <w:t xml:space="preserve">TOTAL PURCHASE ORDER AMOUNT:</w:t>
            </w:r>
          </w:p>
        </w:tc>
        <w:tc>
          <w:tcPr/>
          <w:p>
            <w:pPr>
              <w:pStyle w:val="Compact"/>
              <w:jc w:val="left"/>
            </w:pPr>
            <w:r>
              <w:rPr>
                <w:bCs/>
                <w:b/>
              </w:rPr>
              <w:t xml:space="preserve">$113,726.00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Business Consultant services shall be governed by and construed in accordance with the laws of the State of New York and applicable federal laws. Any disputes arising from this Purchase Order shall be subject to the exclusive jurisdiction of the state and federal courts located in the United States New York City (New York County, New York).</w:t>
      </w:r>
    </w:p>
    <w:p>
      <w:pPr>
        <w:numPr>
          <w:ilvl w:val="0"/>
          <w:numId w:val="1001"/>
        </w:numPr>
        <w:pStyle w:val="Compact"/>
      </w:pPr>
      <w:r>
        <w:rPr>
          <w:bCs/>
          <w:b/>
        </w:rPr>
        <w:t xml:space="preserve">Payment Terms:</w:t>
      </w:r>
      <w:r>
        <w:t xml:space="preserve"> </w:t>
      </w:r>
      <w:r>
        <w:t xml:space="preserve">Payment shall be due within thirty (30) calendar days from the date of invoice receipt. Invoices shall be submitted electronically to the buyer's accounts payable department. Late payments shall accrue interest at a rate of 1.5% per month or the maximum rate permitted under New York State law, whichever is lower.</w:t>
      </w:r>
    </w:p>
    <w:p>
      <w:pPr>
        <w:numPr>
          <w:ilvl w:val="0"/>
          <w:numId w:val="1001"/>
        </w:numPr>
        <w:pStyle w:val="Compact"/>
      </w:pPr>
      <w:r>
        <w:rPr>
          <w:bCs/>
          <w:b/>
        </w:rPr>
        <w:t xml:space="preserve">Service Delivery:</w:t>
      </w:r>
      <w:r>
        <w:t xml:space="preserve"> </w:t>
      </w:r>
      <w:r>
        <w:t xml:space="preserve">The Business Consultant shall commence services no later than June 23, 2025, and shall complete all project deliverables by December 15, 2025, unless otherwise agreed in writing. All on-site work shall be conducted at the buyer's premises located in the United States New York City, or at mutually agreed-upon locations within the five boroughs.</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business data of the buyer. This obligation shall survive the termination of this Purchase Order for a period of five (5) years. The Business Consultant shall comply with all data protection requirements applicable in the United States New York City jurisdiction.</w:t>
      </w:r>
    </w:p>
    <w:p>
      <w:pPr>
        <w:numPr>
          <w:ilvl w:val="0"/>
          <w:numId w:val="1001"/>
        </w:numPr>
        <w:pStyle w:val="Compact"/>
      </w:pPr>
      <w:r>
        <w:rPr>
          <w:bCs/>
          <w:b/>
        </w:rPr>
        <w:t xml:space="preserve">Intellectual Property:</w:t>
      </w:r>
      <w:r>
        <w:t xml:space="preserve"> </w:t>
      </w:r>
      <w:r>
        <w:t xml:space="preserve">All reports, analyses, models, and deliverables produced by the Business Consultant specifically for the buyer under this Purchase Order shall be the sole and exclusive property of the buyer upon full payment. The Business Consultant retains the right to use general methodologies and frameworks not specific to the buyer.</w:t>
      </w:r>
    </w:p>
    <w:p>
      <w:pPr>
        <w:numPr>
          <w:ilvl w:val="0"/>
          <w:numId w:val="1001"/>
        </w:numPr>
        <w:pStyle w:val="Compact"/>
      </w:pPr>
      <w:r>
        <w:rPr>
          <w:bCs/>
          <w:b/>
        </w:rPr>
        <w:t xml:space="preserve">Insurance and Indemnification:</w:t>
      </w:r>
      <w:r>
        <w:t xml:space="preserve"> </w:t>
      </w:r>
      <w:r>
        <w:t xml:space="preserve">The Business Consultant shall maintain professional liability insurance with a minimum coverage of $2,000,000 per occurrence and $5,000,000 in aggregate, as well as workers' compensation insurance as required by New York State law. The Business Consultant shall indemnify and hold harmless the buyer from any claims arising from the negligent performance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Business Consultant services rendered up to the date of termination. The Business Consultant shall deliver all work-in-progress materials within fourteen (14) days of termination.</w:t>
      </w:r>
    </w:p>
    <w:p>
      <w:pPr>
        <w:numPr>
          <w:ilvl w:val="0"/>
          <w:numId w:val="1001"/>
        </w:numPr>
        <w:pStyle w:val="Compact"/>
      </w:pPr>
      <w:r>
        <w:rPr>
          <w:bCs/>
          <w:b/>
        </w:rPr>
        <w:t xml:space="preserve">Independent Contractor Status:</w:t>
      </w:r>
      <w:r>
        <w:t xml:space="preserve"> </w:t>
      </w:r>
      <w:r>
        <w:t xml:space="preserve">The Business Consultant is engaged as an independent contractor and not as an employee, agent, or partner of the buyer. The Business Consultant is solely responsible for all federal, state, and local tax obligations, including but not limited to New York City income tax withholding and self-employment tax.</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pandemics, government actions, or events specific to the United States New York City area that render performance impossible or impracticable.</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 Verbal agreements regarding the scope of Business Consultant services are expressly prohibited.</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line items specified in this Purchase Order for Business Consultant services. This document constitutes a binding agreement between the parties for the duration of the engagement described herein.</w:t>
      </w:r>
    </w:p>
    <w:bookmarkEnd w:id="26"/>
    <w:p>
      <w:pPr>
        <w:pStyle w:val="BodyText"/>
      </w:pPr>
      <w:r>
        <w:rPr>
          <w:bCs/>
          <w:b/>
        </w:rPr>
        <w:t xml:space="preserve">BUYER — Meridian Strategic Holdings, LLC</w:t>
      </w:r>
    </w:p>
    <w:p>
      <w:pPr>
        <w:pStyle w:val="BodyText"/>
      </w:pPr>
      <w:r>
        <w:t xml:space="preserve">Daniel R. Whitfield, VP of Operations</w:t>
      </w:r>
    </w:p>
    <w:p>
      <w:pPr>
        <w:pStyle w:val="BodyText"/>
      </w:pPr>
      <w:r>
        <w:t xml:space="preserve">Date: ______________________</w:t>
      </w:r>
    </w:p>
    <w:p>
      <w:pPr>
        <w:pStyle w:val="BodyText"/>
      </w:pPr>
      <w:r>
        <w:rPr>
          <w:bCs/>
          <w:b/>
        </w:rPr>
        <w:t xml:space="preserve">VENDOR — Apex Advisory Partners, PLLC (Business Consultant)</w:t>
      </w:r>
    </w:p>
    <w:p>
      <w:pPr>
        <w:pStyle w:val="BodyText"/>
      </w:pPr>
      <w:r>
        <w:t xml:space="preserve">Dr. Elena M. Vasquez, Principal Business Consultant</w:t>
      </w:r>
    </w:p>
    <w:p>
      <w:pPr>
        <w:pStyle w:val="BodyText"/>
      </w:pPr>
      <w:r>
        <w:t xml:space="preserve">Date: ______________________</w:t>
      </w:r>
    </w:p>
    <w:p>
      <w:pPr>
        <w:pStyle w:val="BodyText"/>
      </w:pPr>
      <w:r>
        <w:t xml:space="preserve">This Purchase Order (PO-NYC-2025-04872) was prepared and issued in the United States New York City. All Business Consultant services referenced herein are subject to the terms stated above. For questions regarding this Purchase Order, contact the Procurement Department at procurement@meridianstrategic.com or (212) 555-0147. This document is valid for a period of thirty (30) days from the date of issue. © 2025 Meridian Strategic Holdings,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dc:title>
  <dc:creator/>
  <dc:language>en</dc:language>
  <cp:keywords/>
  <dcterms:created xsi:type="dcterms:W3CDTF">2026-10-10T03:21:25Z</dcterms:created>
  <dcterms:modified xsi:type="dcterms:W3CDTF">2026-10-10T03:21:25Z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