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Business Consultant Services — Vietnam Ho Chi Minh City</w:t>
      </w:r>
    </w:p>
    <w:p>
      <w:pPr>
        <w:pStyle w:val="BodyText"/>
      </w:pPr>
      <w:r>
        <w:t xml:space="preserve">PO No: HCMC-BC-2025-0047</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Saigon Enterprise Solutions Co., Ltd.</w:t>
      </w:r>
    </w:p>
    <w:p>
      <w:pPr>
        <w:pStyle w:val="BodyText"/>
      </w:pPr>
      <w:r>
        <w:rPr>
          <w:bCs/>
          <w:b/>
        </w:rPr>
        <w:t xml:space="preserve">Address:</w:t>
      </w:r>
      <w:r>
        <w:t xml:space="preserve"> </w:t>
      </w:r>
      <w:r>
        <w:t xml:space="preserve">128 Nguyen Hue Boulevard, District 1, Vietnam Ho Chi Minh City, 700000</w:t>
      </w:r>
    </w:p>
    <w:p>
      <w:pPr>
        <w:pStyle w:val="BodyText"/>
      </w:pPr>
      <w:r>
        <w:rPr>
          <w:bCs/>
          <w:b/>
        </w:rPr>
        <w:t xml:space="preserve">Tax Code:</w:t>
      </w:r>
      <w:r>
        <w:t xml:space="preserve"> </w:t>
      </w:r>
      <w:r>
        <w:t xml:space="preserve">0312345678</w:t>
      </w:r>
    </w:p>
    <w:p>
      <w:pPr>
        <w:pStyle w:val="BodyText"/>
      </w:pPr>
      <w:r>
        <w:rPr>
          <w:bCs/>
          <w:b/>
        </w:rPr>
        <w:t xml:space="preserve">Contact:</w:t>
      </w:r>
      <w:r>
        <w:t xml:space="preserve"> </w:t>
      </w:r>
      <w:r>
        <w:t xml:space="preserve">Mr. Tran Van Minh — Procurement Director</w:t>
      </w:r>
    </w:p>
    <w:p>
      <w:pPr>
        <w:pStyle w:val="BodyText"/>
      </w:pPr>
      <w:r>
        <w:rPr>
          <w:bCs/>
          <w:b/>
        </w:rPr>
        <w:t xml:space="preserve">Email:</w:t>
      </w:r>
      <w:r>
        <w:t xml:space="preserve"> </w:t>
      </w:r>
      <w:r>
        <w:t xml:space="preserve">procurement@saigonenterprise.vn</w:t>
      </w:r>
    </w:p>
    <w:p>
      <w:pPr>
        <w:pStyle w:val="BodyText"/>
      </w:pPr>
      <w:r>
        <w:rPr>
          <w:bCs/>
          <w:b/>
        </w:rPr>
        <w:t xml:space="preserve">Phone:</w:t>
      </w:r>
      <w:r>
        <w:t xml:space="preserve"> </w:t>
      </w:r>
      <w:r>
        <w:t xml:space="preserve">+84 28 3822 4567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Mekong Advisory &amp; Consulting Group JSC</w:t>
      </w:r>
    </w:p>
    <w:p>
      <w:pPr>
        <w:pStyle w:val="BodyText"/>
      </w:pPr>
      <w:r>
        <w:rPr>
          <w:bCs/>
          <w:b/>
        </w:rPr>
        <w:t xml:space="preserve">Address:</w:t>
      </w:r>
      <w:r>
        <w:t xml:space="preserve"> </w:t>
      </w:r>
      <w:r>
        <w:t xml:space="preserve">45 Le Loi Street, District 1, Vietnam Ho Chi Minh City, 700000</w:t>
      </w:r>
    </w:p>
    <w:p>
      <w:pPr>
        <w:pStyle w:val="BodyText"/>
      </w:pPr>
      <w:r>
        <w:rPr>
          <w:bCs/>
          <w:b/>
        </w:rPr>
        <w:t xml:space="preserve">Tax Code:</w:t>
      </w:r>
      <w:r>
        <w:t xml:space="preserve"> </w:t>
      </w:r>
      <w:r>
        <w:t xml:space="preserve">0387654321</w:t>
      </w:r>
    </w:p>
    <w:p>
      <w:pPr>
        <w:pStyle w:val="BodyText"/>
      </w:pPr>
      <w:r>
        <w:rPr>
          <w:bCs/>
          <w:b/>
        </w:rPr>
        <w:t xml:space="preserve">Contact:</w:t>
      </w:r>
      <w:r>
        <w:t xml:space="preserve"> </w:t>
      </w:r>
      <w:r>
        <w:t xml:space="preserve">Ms. Le Thi Hoa — Managing Partner</w:t>
      </w:r>
    </w:p>
    <w:p>
      <w:pPr>
        <w:pStyle w:val="BodyText"/>
      </w:pPr>
      <w:r>
        <w:rPr>
          <w:bCs/>
          <w:b/>
        </w:rPr>
        <w:t xml:space="preserve">Email:</w:t>
      </w:r>
      <w:r>
        <w:t xml:space="preserve"> </w:t>
      </w:r>
      <w:r>
        <w:t xml:space="preserve">contact@mekongadvisory.vn</w:t>
      </w:r>
    </w:p>
    <w:p>
      <w:pPr>
        <w:pStyle w:val="BodyText"/>
      </w:pPr>
      <w:r>
        <w:rPr>
          <w:bCs/>
          <w:b/>
        </w:rPr>
        <w:t xml:space="preserve">Phone:</w:t>
      </w:r>
      <w:r>
        <w:t xml:space="preserve"> </w:t>
      </w:r>
      <w:r>
        <w:t xml:space="preserve">+84 28 3911 8900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Completion Deadline:</w:t>
      </w:r>
      <w:r>
        <w:t xml:space="preserve"> </w:t>
      </w:r>
      <w:r>
        <w:t xml:space="preserve">31 December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Vietnamese Dong (VND)</w:t>
      </w:r>
    </w:p>
    <w:p>
      <w:pPr>
        <w:pStyle w:val="BodyText"/>
      </w:pPr>
      <w:r>
        <w:rPr>
          <w:bCs/>
          <w:b/>
        </w:rPr>
        <w:t xml:space="preserve">Delivery Location:</w:t>
      </w:r>
      <w:r>
        <w:t xml:space="preserve"> </w:t>
      </w:r>
      <w:r>
        <w:t xml:space="preserve">Vietnam Ho Chi Minh City</w:t>
      </w:r>
    </w:p>
    <w:bookmarkEnd w:id="23"/>
    <w:bookmarkStart w:id="24" w:name="reference-approval"/>
    <w:p>
      <w:pPr>
        <w:pStyle w:val="Heading3"/>
      </w:pPr>
      <w:r>
        <w:t xml:space="preserve">Reference &amp; Approval</w:t>
      </w:r>
    </w:p>
    <w:p>
      <w:pPr>
        <w:pStyle w:val="FirstParagraph"/>
      </w:pPr>
      <w:r>
        <w:rPr>
          <w:bCs/>
          <w:b/>
        </w:rPr>
        <w:t xml:space="preserve">Internal Ref:</w:t>
      </w:r>
      <w:r>
        <w:t xml:space="preserve"> </w:t>
      </w:r>
      <w:r>
        <w:t xml:space="preserve">SAES-2025-CONSULT-012</w:t>
      </w:r>
    </w:p>
    <w:p>
      <w:pPr>
        <w:pStyle w:val="BodyText"/>
      </w:pPr>
      <w:r>
        <w:rPr>
          <w:bCs/>
          <w:b/>
        </w:rPr>
        <w:t xml:space="preserve">Approved By:</w:t>
      </w:r>
      <w:r>
        <w:t xml:space="preserve"> </w:t>
      </w:r>
      <w:r>
        <w:t xml:space="preserve">Ms. Nguyen Thi Lan, CEO</w:t>
      </w:r>
    </w:p>
    <w:p>
      <w:pPr>
        <w:pStyle w:val="BodyText"/>
      </w:pPr>
      <w:r>
        <w:rPr>
          <w:bCs/>
          <w:b/>
        </w:rPr>
        <w:t xml:space="preserve">Approval Date:</w:t>
      </w:r>
      <w:r>
        <w:t xml:space="preserve"> </w:t>
      </w:r>
      <w:r>
        <w:t xml:space="preserve">10 June 2025</w:t>
      </w:r>
    </w:p>
    <w:p>
      <w:pPr>
        <w:pStyle w:val="BodyText"/>
      </w:pPr>
      <w:r>
        <w:rPr>
          <w:bCs/>
          <w:b/>
        </w:rPr>
        <w:t xml:space="preserve">Contract Type:</w:t>
      </w:r>
      <w:r>
        <w:t xml:space="preserve"> </w:t>
      </w:r>
      <w:r>
        <w:t xml:space="preserve">Fixed-Price Service Agreement</w:t>
      </w:r>
    </w:p>
    <w:p>
      <w:pPr>
        <w:pStyle w:val="BodyText"/>
      </w:pPr>
      <w:r>
        <w:rPr>
          <w:bCs/>
          <w:b/>
        </w:rPr>
        <w:t xml:space="preserve">Governing Law:</w:t>
      </w:r>
      <w:r>
        <w:t xml:space="preserve"> </w:t>
      </w:r>
      <w:r>
        <w:t xml:space="preserve">Laws of the Socialist Republic of Vietnam</w:t>
      </w:r>
    </w:p>
    <w:bookmarkEnd w:id="24"/>
    <w:bookmarkStart w:id="25" w:name="X85ea9579347e4144739cde00edf36f97364aa8c"/>
    <w:p>
      <w:pPr>
        <w:pStyle w:val="Heading2"/>
      </w:pPr>
      <w:r>
        <w:t xml:space="preserve">1. Description of Services — Business Consultant Engagement</w:t>
      </w:r>
    </w:p>
    <w:p>
      <w:pPr>
        <w:pStyle w:val="FirstParagraph"/>
      </w:pPr>
      <w:r>
        <w:t xml:space="preserve">This Purchase Order is issued by Saigon Enterprise Solutions Co., Ltd. to formally engage the services of a qualified</w:t>
      </w:r>
      <w:r>
        <w:t xml:space="preserve"> </w:t>
      </w:r>
      <w:r>
        <w:t xml:space="preserve">Business Consultant</w:t>
      </w:r>
      <w:r>
        <w:t xml:space="preserve"> </w:t>
      </w:r>
      <w:r>
        <w:t xml:space="preserve">through Mekong Advisory &amp; Consulting Group JSC. The</w:t>
      </w:r>
      <w:r>
        <w:t xml:space="preserve"> </w:t>
      </w:r>
      <w:r>
        <w:t xml:space="preserve">Business Consultant</w:t>
      </w:r>
      <w:r>
        <w:t xml:space="preserve"> </w:t>
      </w:r>
      <w:r>
        <w:t xml:space="preserve">shall provide comprehensive strategic advisory, operational optimization, and market analysis services to support the buyer's expansion initiatives within</w:t>
      </w:r>
      <w:r>
        <w:t xml:space="preserve"> </w:t>
      </w:r>
      <w:r>
        <w:t xml:space="preserve">Vietnam Ho Chi Minh City</w:t>
      </w:r>
      <w:r>
        <w:t xml:space="preserve"> </w:t>
      </w:r>
      <w:r>
        <w:t xml:space="preserve">and the broader southern region of Vietnam. The scope of this Purchase Order encompasses all professional consulting deliverables, on-site assessments, and ongoing advisory support as detailed in the service schedule below.</w:t>
      </w:r>
    </w:p>
    <w:bookmarkEnd w:id="25"/>
    <w:bookmarkStart w:id="26" w:name="scope-of-work-deliverables"/>
    <w:p>
      <w:pPr>
        <w:pStyle w:val="Heading2"/>
      </w:pPr>
      <w:r>
        <w:t xml:space="preserve">2.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Strategic Business Planning — Business Consultant</w:t>
            </w:r>
          </w:p>
        </w:tc>
        <w:tc>
          <w:tcPr/>
          <w:p>
            <w:pPr>
              <w:pStyle w:val="Compact"/>
              <w:jc w:val="left"/>
            </w:pPr>
            <w:r>
              <w:t xml:space="preserve">Development of a 3-year strategic roadmap for operations in Vietnam Ho Chi Minh City, including market entry analysis and competitive positioning.</w:t>
            </w:r>
          </w:p>
        </w:tc>
        <w:tc>
          <w:tcPr/>
          <w:p>
            <w:pPr>
              <w:pStyle w:val="Compact"/>
              <w:jc w:val="left"/>
            </w:pPr>
            <w:r>
              <w:t xml:space="preserve">6 weeks</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Operational Audit &amp; Process Optimization</w:t>
            </w:r>
          </w:p>
        </w:tc>
        <w:tc>
          <w:tcPr/>
          <w:p>
            <w:pPr>
              <w:pStyle w:val="Compact"/>
              <w:jc w:val="left"/>
            </w:pPr>
            <w:r>
              <w:t xml:space="preserve">On-site assessment of current business processes at the buyer's Vietnam Ho Chi Minh City headquarters. The Business Consultant will identify inefficiencies and recommend corrective actions.</w:t>
            </w:r>
          </w:p>
        </w:tc>
        <w:tc>
          <w:tcPr/>
          <w:p>
            <w:pPr>
              <w:pStyle w:val="Compact"/>
              <w:jc w:val="left"/>
            </w:pPr>
            <w:r>
              <w:t xml:space="preserve">4 weeks</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Market Research &amp; Consumer Insights</w:t>
            </w:r>
          </w:p>
        </w:tc>
        <w:tc>
          <w:tcPr/>
          <w:p>
            <w:pPr>
              <w:pStyle w:val="Compact"/>
              <w:jc w:val="left"/>
            </w:pPr>
            <w:r>
              <w:t xml:space="preserve">Detailed market intelligence report covering consumer behavior, regulatory landscape, and growth opportunities specific to the Vietnam Ho Chi Minh City metropolitan area.</w:t>
            </w:r>
          </w:p>
        </w:tc>
        <w:tc>
          <w:tcPr/>
          <w:p>
            <w:pPr>
              <w:pStyle w:val="Compact"/>
              <w:jc w:val="left"/>
            </w:pPr>
            <w:r>
              <w:t xml:space="preserve">5 weeks</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Financial Modeling &amp; Budget Advisory</w:t>
            </w:r>
          </w:p>
        </w:tc>
        <w:tc>
          <w:tcPr/>
          <w:p>
            <w:pPr>
              <w:pStyle w:val="Compact"/>
              <w:jc w:val="left"/>
            </w:pPr>
            <w:r>
              <w:t xml:space="preserve">The Business Consultant shall prepare financial projections, cash-flow models, and budget allocation recommendations aligned with the buyer's expansion goals in Vietnam Ho Chi Minh City.</w:t>
            </w:r>
          </w:p>
        </w:tc>
        <w:tc>
          <w:tcPr/>
          <w:p>
            <w:pPr>
              <w:pStyle w:val="Compact"/>
              <w:jc w:val="left"/>
            </w:pPr>
            <w:r>
              <w:t xml:space="preserve">3 weeks</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5</w:t>
            </w:r>
          </w:p>
        </w:tc>
        <w:tc>
          <w:tcPr/>
          <w:p>
            <w:pPr>
              <w:pStyle w:val="Compact"/>
              <w:jc w:val="left"/>
            </w:pPr>
            <w:r>
              <w:t xml:space="preserve">Ongoing Advisory &amp; Quarterly Reviews</w:t>
            </w:r>
          </w:p>
        </w:tc>
        <w:tc>
          <w:tcPr/>
          <w:p>
            <w:pPr>
              <w:pStyle w:val="Compact"/>
              <w:jc w:val="left"/>
            </w:pPr>
            <w:r>
              <w:t xml:space="preserve">Continued access to the Business Consultant for strategic guidance, quarterly performance reviews, and ad-hoc consultations throughout the contract period in Vietnam Ho Chi Minh City.</w:t>
            </w:r>
          </w:p>
        </w:tc>
        <w:tc>
          <w:tcPr/>
          <w:p>
            <w:pPr>
              <w:pStyle w:val="Compact"/>
              <w:jc w:val="left"/>
            </w:pPr>
            <w:r>
              <w:t xml:space="preserve">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Training &amp; Knowledge Transfer Sessions</w:t>
            </w:r>
          </w:p>
        </w:tc>
        <w:tc>
          <w:tcPr/>
          <w:p>
            <w:pPr>
              <w:pStyle w:val="Compact"/>
              <w:jc w:val="left"/>
            </w:pPr>
            <w:r>
              <w:t xml:space="preserve">Four (4) on-site training workshops for the buyer's management team in Vietnam Ho Chi Minh City, covering strategic execution, KPI management, and change management methodologies.</w:t>
            </w:r>
          </w:p>
        </w:tc>
        <w:tc>
          <w:tcPr/>
          <w:p>
            <w:pPr>
              <w:pStyle w:val="Compact"/>
              <w:jc w:val="left"/>
            </w:pPr>
            <w:r>
              <w:t xml:space="preserve">2 days each</w:t>
            </w:r>
          </w:p>
        </w:tc>
        <w:tc>
          <w:tcPr/>
          <w:p>
            <w:pPr>
              <w:pStyle w:val="Compact"/>
              <w:jc w:val="left"/>
            </w:pPr>
            <w:r>
              <w:t xml:space="preserve">35,000,000</w:t>
            </w:r>
          </w:p>
        </w:tc>
        <w:tc>
          <w:tcPr/>
          <w:p>
            <w:pPr>
              <w:pStyle w:val="Compact"/>
              <w:jc w:val="left"/>
            </w:pPr>
            <w:r>
              <w:t xml:space="preserve">140,000,000</w:t>
            </w:r>
          </w:p>
        </w:tc>
      </w:tr>
      <w:tr>
        <w:tc>
          <w:tcPr>
            <w:gridSpan w:val="5"/>
          </w:tcPr>
          <w:p>
            <w:pPr>
              <w:pStyle w:val="Compact"/>
              <w:jc w:val="right"/>
            </w:pPr>
            <w:r>
              <w:t xml:space="preserve">TOTAL CONTRACT VALUE (VND):</w:t>
            </w:r>
          </w:p>
        </w:tc>
        <w:tc>
          <w:tcPr/>
          <w:p>
            <w:pPr>
              <w:pStyle w:val="Compact"/>
              <w:jc w:val="left"/>
            </w:pPr>
            <w:r>
              <w:t xml:space="preserve">540,000,000</w:t>
            </w:r>
          </w:p>
        </w:tc>
      </w:tr>
      <w:tr>
        <w:tc>
          <w:tcPr>
            <w:gridSpan w:val="5"/>
          </w:tcPr>
          <w:p>
            <w:pPr>
              <w:pStyle w:val="Compact"/>
              <w:jc w:val="right"/>
            </w:pPr>
            <w:r>
              <w:t xml:space="preserve">VAT (10%):</w:t>
            </w:r>
          </w:p>
        </w:tc>
        <w:tc>
          <w:tcPr/>
          <w:p>
            <w:pPr>
              <w:pStyle w:val="Compact"/>
              <w:jc w:val="left"/>
            </w:pPr>
            <w:r>
              <w:t xml:space="preserve">54,000,000</w:t>
            </w:r>
          </w:p>
        </w:tc>
      </w:tr>
      <w:tr>
        <w:tc>
          <w:tcPr>
            <w:gridSpan w:val="5"/>
          </w:tcPr>
          <w:p>
            <w:pPr>
              <w:pStyle w:val="Compact"/>
              <w:jc w:val="right"/>
            </w:pPr>
            <w:r>
              <w:t xml:space="preserve">GRAND TOTAL (VND):</w:t>
            </w:r>
          </w:p>
        </w:tc>
        <w:tc>
          <w:tcPr/>
          <w:p>
            <w:pPr>
              <w:pStyle w:val="Compact"/>
              <w:jc w:val="left"/>
            </w:pPr>
            <w:r>
              <w:t xml:space="preserve">594,000,000</w:t>
            </w:r>
          </w:p>
        </w:tc>
      </w:tr>
    </w:tbl>
    <w:bookmarkEnd w:id="26"/>
    <w:bookmarkStart w:id="27" w:name="payment-schedule"/>
    <w:p>
      <w:pPr>
        <w:pStyle w:val="Heading2"/>
      </w:pPr>
      <w:r>
        <w:t xml:space="preserve">3. Payment Schedule</w:t>
      </w:r>
    </w:p>
    <w:p>
      <w:pPr>
        <w:pStyle w:val="FirstParagraph"/>
      </w:pPr>
      <w:r>
        <w:t xml:space="preserve">Payment under this Purchase Order shall be made in accordance with the following milestone-based schedule. All invoices must reference Purchase Order No. HCMC-BC-2025-0047 and shall be submitted to the buyer's accounts payable department located in Vietnam Ho Chi Minh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Contract execution &amp; project kickoff</w:t>
            </w:r>
          </w:p>
        </w:tc>
        <w:tc>
          <w:tcPr/>
          <w:p>
            <w:pPr>
              <w:pStyle w:val="Compact"/>
              <w:jc w:val="left"/>
            </w:pPr>
            <w:r>
              <w:t xml:space="preserve">20%</w:t>
            </w:r>
          </w:p>
        </w:tc>
        <w:tc>
          <w:tcPr/>
          <w:p>
            <w:pPr>
              <w:pStyle w:val="Compact"/>
              <w:jc w:val="left"/>
            </w:pPr>
            <w:r>
              <w:t xml:space="preserve">118,800,000</w:t>
            </w:r>
          </w:p>
        </w:tc>
        <w:tc>
          <w:tcPr/>
          <w:p>
            <w:pPr>
              <w:pStyle w:val="Compact"/>
              <w:jc w:val="left"/>
            </w:pPr>
            <w:r>
              <w:t xml:space="preserve">Within 15 days of PO acceptance</w:t>
            </w:r>
          </w:p>
        </w:tc>
      </w:tr>
      <w:tr>
        <w:tc>
          <w:tcPr/>
          <w:p>
            <w:pPr>
              <w:pStyle w:val="Compact"/>
              <w:jc w:val="left"/>
            </w:pPr>
            <w:r>
              <w:t xml:space="preserve">Completion of Strategic Plan &amp; Operational Audit</w:t>
            </w:r>
          </w:p>
        </w:tc>
        <w:tc>
          <w:tcPr/>
          <w:p>
            <w:pPr>
              <w:pStyle w:val="Compact"/>
              <w:jc w:val="left"/>
            </w:pPr>
            <w:r>
              <w:t xml:space="preserve">30%</w:t>
            </w:r>
          </w:p>
        </w:tc>
        <w:tc>
          <w:tcPr/>
          <w:p>
            <w:pPr>
              <w:pStyle w:val="Compact"/>
              <w:jc w:val="left"/>
            </w:pPr>
            <w:r>
              <w:t xml:space="preserve">178,200,000</w:t>
            </w:r>
          </w:p>
        </w:tc>
        <w:tc>
          <w:tcPr/>
          <w:p>
            <w:pPr>
              <w:pStyle w:val="Compact"/>
              <w:jc w:val="left"/>
            </w:pPr>
            <w:r>
              <w:t xml:space="preserve">Within 30 days of deliverable acceptance</w:t>
            </w:r>
          </w:p>
        </w:tc>
      </w:tr>
      <w:tr>
        <w:tc>
          <w:tcPr/>
          <w:p>
            <w:pPr>
              <w:pStyle w:val="Compact"/>
              <w:jc w:val="left"/>
            </w:pPr>
            <w:r>
              <w:t xml:space="preserve">Completion of Market Research &amp; Financial Modeling</w:t>
            </w:r>
          </w:p>
        </w:tc>
        <w:tc>
          <w:tcPr/>
          <w:p>
            <w:pPr>
              <w:pStyle w:val="Compact"/>
              <w:jc w:val="left"/>
            </w:pPr>
            <w:r>
              <w:t xml:space="preserve">25%</w:t>
            </w:r>
          </w:p>
        </w:tc>
        <w:tc>
          <w:tcPr/>
          <w:p>
            <w:pPr>
              <w:pStyle w:val="Compact"/>
              <w:jc w:val="left"/>
            </w:pPr>
            <w:r>
              <w:t xml:space="preserve">148,500,000</w:t>
            </w:r>
          </w:p>
        </w:tc>
        <w:tc>
          <w:tcPr/>
          <w:p>
            <w:pPr>
              <w:pStyle w:val="Compact"/>
              <w:jc w:val="left"/>
            </w:pPr>
            <w:r>
              <w:t xml:space="preserve">Within 30 days of deliverable acceptance</w:t>
            </w:r>
          </w:p>
        </w:tc>
      </w:tr>
      <w:tr>
        <w:tc>
          <w:tcPr/>
          <w:p>
            <w:pPr>
              <w:pStyle w:val="Compact"/>
              <w:jc w:val="left"/>
            </w:pPr>
            <w:r>
              <w:t xml:space="preserve">Final delivery &amp; completion of all training sessions</w:t>
            </w:r>
          </w:p>
        </w:tc>
        <w:tc>
          <w:tcPr/>
          <w:p>
            <w:pPr>
              <w:pStyle w:val="Compact"/>
              <w:jc w:val="left"/>
            </w:pPr>
            <w:r>
              <w:t xml:space="preserve">25%</w:t>
            </w:r>
          </w:p>
        </w:tc>
        <w:tc>
          <w:tcPr/>
          <w:p>
            <w:pPr>
              <w:pStyle w:val="Compact"/>
              <w:jc w:val="left"/>
            </w:pPr>
            <w:r>
              <w:t xml:space="preserve">148,500,000</w:t>
            </w:r>
          </w:p>
        </w:tc>
        <w:tc>
          <w:tcPr/>
          <w:p>
            <w:pPr>
              <w:pStyle w:val="Compact"/>
              <w:jc w:val="left"/>
            </w:pPr>
            <w:r>
              <w:t xml:space="preserve">Within 30 days of project closeout</w:t>
            </w:r>
          </w:p>
        </w:tc>
      </w:tr>
    </w:tbl>
    <w:bookmarkEnd w:id="27"/>
    <w:bookmarkStart w:id="28" w:name="terms-and-conditions"/>
    <w:p>
      <w:pPr>
        <w:pStyle w:val="Heading2"/>
      </w:pPr>
      <w:r>
        <w:t xml:space="preserve">4. Terms and Conditions</w:t>
      </w:r>
    </w:p>
    <w:p>
      <w:pPr>
        <w:pStyle w:val="FirstParagraph"/>
      </w:pPr>
      <w:r>
        <w:t xml:space="preserve">4.1 This Purchase Order constitutes a binding agreement between the Buyer and the Seller upon written acceptance by both parties. The Business Consultant engaged under this Purchase Order shall act with the highest degree of professional diligence, confidentiality, and ethical conduct at all times.</w:t>
      </w:r>
    </w:p>
    <w:p>
      <w:pPr>
        <w:pStyle w:val="BodyText"/>
      </w:pPr>
      <w:r>
        <w:t xml:space="preserve">4.2 The Business Consultant shall maintain full confidentiality of all proprietary information, trade secrets, and business data of the Buyer. This obligation shall survive the termination of this Purchase Order for a period of three (3) years.</w:t>
      </w:r>
    </w:p>
    <w:p>
      <w:pPr>
        <w:pStyle w:val="BodyText"/>
      </w:pPr>
      <w:r>
        <w:t xml:space="preserve">4.3 All services shall be performed primarily at the Buyer's offices in Vietnam Ho Chi Minh City, or at such other locations within Vietnam Ho Chi Minh City as mutually agreed in writing. Remote consultations may be conducted via secure video conferencing as needed.</w:t>
      </w:r>
    </w:p>
    <w:p>
      <w:pPr>
        <w:pStyle w:val="BodyText"/>
      </w:pPr>
      <w:r>
        <w:t xml:space="preserve">4.4 The Seller warrants that the Business Consultant assigned to this Purchase Order possesses a minimum of ten (10) years of relevant experience in strategic consulting, operations management, and market analysis within the Vietnamese and Southeast Asian business environment.</w:t>
      </w:r>
    </w:p>
    <w:p>
      <w:pPr>
        <w:pStyle w:val="BodyText"/>
      </w:pPr>
      <w:r>
        <w:t xml:space="preserve">4.5 Any changes to the scope of work, timeline, or deliverables under this Purchase Order must be documented in a written change order signed by both parties before implementation.</w:t>
      </w:r>
    </w:p>
    <w:p>
      <w:pPr>
        <w:pStyle w:val="BodyText"/>
      </w:pPr>
      <w:r>
        <w:t xml:space="preserve">4.6 In the event of a dispute arising from this Purchase Order, both parties agree to first attempt resolution through good-faith negotiation. If unresolved within thirty (30) days, the matter shall be submitted to arbitration in Vietnam Ho Chi Minh City in accordance with the rules of the Vietnam International Arbitration Centre (VIAC).</w:t>
      </w:r>
    </w:p>
    <w:p>
      <w:pPr>
        <w:pStyle w:val="BodyText"/>
      </w:pPr>
      <w:r>
        <w:t xml:space="preserve">4.7 This Purchase Order shall be governed by and construed in accordance with the laws of the Socialist Republic of Vietnam, including the Civil Code, the Commercial Law, and applicable tax regulations.</w:t>
      </w:r>
    </w:p>
    <w:p>
      <w:pPr>
        <w:pStyle w:val="BodyText"/>
      </w:pPr>
      <w:r>
        <w:rPr>
          <w:bCs/>
          <w:b/>
        </w:rPr>
        <w:t xml:space="preserve">Note:</w:t>
      </w:r>
      <w:r>
        <w:t xml:space="preserve"> </w:t>
      </w:r>
      <w:r>
        <w:t xml:space="preserve">This Purchase Order is valid for acceptance within ten (10) business days from the date of issue. The Business Consultant services described herein are subject to the Buyer's internal compliance review and final sign-off by the Board of Directors of Saigon Enterprise Solutions Co., Ltd. All work performed under this Purchase Order in Vietnam Ho Chi Minh City must comply with local labor regulations, data protection laws, and professional licensing requirements.</w:t>
      </w:r>
    </w:p>
    <w:bookmarkEnd w:id="28"/>
    <w:bookmarkStart w:id="29" w:name="acceptance-authorization"/>
    <w:p>
      <w:pPr>
        <w:pStyle w:val="Heading2"/>
      </w:pPr>
      <w:r>
        <w:t xml:space="preserve">5. Acceptance &amp; Authorization</w:t>
      </w:r>
    </w:p>
    <w:p>
      <w:pPr>
        <w:pStyle w:val="FirstParagraph"/>
      </w:pPr>
      <w:r>
        <w:t xml:space="preserve">By signing below, both parties acknowledge and agree to all terms, conditions, and obligations set forth in this Purchase Order for the engagement of the Business Consultant in Vietnam Ho Chi Minh City.</w:t>
      </w:r>
    </w:p>
    <w:p>
      <w:pPr>
        <w:pStyle w:val="BodyText"/>
      </w:pPr>
      <w:r>
        <w:rPr>
          <w:bCs/>
          <w:b/>
        </w:rPr>
        <w:t xml:space="preserve">For and on behalf of the Buyer:</w:t>
      </w:r>
    </w:p>
    <w:p>
      <w:pPr>
        <w:pStyle w:val="BodyText"/>
      </w:pPr>
      <w:r>
        <w:t xml:space="preserve">Saigon Enterprise Solutions Co., Ltd.</w:t>
      </w:r>
    </w:p>
    <w:p>
      <w:pPr>
        <w:pStyle w:val="BodyText"/>
      </w:pPr>
      <w:r>
        <w:t xml:space="preserve">Mr. Tran Van Minh</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Mekong Advisory &amp; Consulting Group JSC</w:t>
      </w:r>
    </w:p>
    <w:p>
      <w:pPr>
        <w:pStyle w:val="BodyText"/>
      </w:pPr>
      <w:r>
        <w:t xml:space="preserve">Ms. Le Thi Hoa</w:t>
      </w:r>
    </w:p>
    <w:p>
      <w:pPr>
        <w:pStyle w:val="BodyText"/>
      </w:pPr>
      <w:r>
        <w:t xml:space="preserve">Managing Partner</w:t>
      </w:r>
    </w:p>
    <w:p>
      <w:pPr>
        <w:pStyle w:val="BodyText"/>
      </w:pPr>
      <w:r>
        <w:t xml:space="preserve">Date: _______________</w:t>
      </w:r>
    </w:p>
    <w:p>
      <w:pPr>
        <w:pStyle w:val="BodyText"/>
      </w:pPr>
      <w:r>
        <w:t xml:space="preserve">Purchase Order No. HCMC-BC-2025-0047 | Business Consultant Services | Vietnam Ho Chi Minh City</w:t>
      </w:r>
    </w:p>
    <w:p>
      <w:pPr>
        <w:pStyle w:val="BodyText"/>
      </w:pPr>
      <w:r>
        <w:t xml:space="preserve">Issued by Saigon Enterprise Solutions Co., Ltd. | 128 Nguyen Hue Boulevard, District 1, Vietnam Ho Chi Minh City</w:t>
      </w:r>
    </w:p>
    <w:p>
      <w:pPr>
        <w:pStyle w:val="BodyText"/>
      </w:pPr>
      <w:r>
        <w:t xml:space="preserve">This document is the property of Saigon Enterprise Solutions Co., Ltd.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Vietnam Ho Chi Minh City</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