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Atelier Bâtiment &amp; Construction SARL</w:t>
      </w:r>
    </w:p>
    <w:p>
      <w:pPr>
        <w:pStyle w:val="BodyText"/>
      </w:pPr>
      <w:r>
        <w:t xml:space="preserve">12, Rue Didouche Mourad, Hydra, Algeria Algiers 16000</w:t>
      </w:r>
    </w:p>
    <w:p>
      <w:pPr>
        <w:pStyle w:val="BodyText"/>
      </w:pPr>
      <w:r>
        <w:t xml:space="preserve">Tel: +213 (0) 21 45 67 89 | Email: procurement@atelier-batiment.dz | RC: 16/00-1234567B23</w:t>
      </w:r>
    </w:p>
    <w:bookmarkEnd w:id="20"/>
    <w:p>
      <w:pPr>
        <w:pStyle w:val="BodyText"/>
      </w:pPr>
      <w:r>
        <w:rPr>
          <w:bCs/>
          <w:b/>
        </w:rPr>
        <w:t xml:space="preserve">Purchase Order No.:</w:t>
      </w:r>
      <w:r>
        <w:t xml:space="preserve"> </w:t>
      </w:r>
      <w:r>
        <w:t xml:space="preserve">PO-2025-ALG-00472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RES-ALG-2025-019</w:t>
      </w:r>
      <w:r>
        <w:br/>
      </w:r>
      <w:r>
        <w:rPr>
          <w:bCs/>
          <w:b/>
        </w:rPr>
        <w:t xml:space="preserve">Site Location:</w:t>
      </w:r>
      <w:r>
        <w:t xml:space="preserve"> </w:t>
      </w:r>
      <w:r>
        <w:t xml:space="preserve">Algeria Algiers, El Biar District</w:t>
      </w:r>
      <w:r>
        <w:br/>
      </w:r>
      <w:r>
        <w:rPr>
          <w:bCs/>
          <w:b/>
        </w:rPr>
        <w:t xml:space="preserve">Priority:</w:t>
      </w:r>
      <w:r>
        <w:t xml:space="preserve"> </w:t>
      </w:r>
      <w:r>
        <w:t xml:space="preserve">High</w:t>
      </w:r>
    </w:p>
    <w:bookmarkStart w:id="21" w:name="supplier-carpenter-information"/>
    <w:p>
      <w:pPr>
        <w:pStyle w:val="Heading2"/>
      </w:pPr>
      <w:r>
        <w:t xml:space="preserve">1. Supplier / Carpenter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Maître Karim Benali – Artisan Carpenter Workshop</w:t>
            </w:r>
          </w:p>
        </w:tc>
      </w:tr>
      <w:tr>
        <w:tc>
          <w:tcPr/>
          <w:p>
            <w:pPr>
              <w:pStyle w:val="Compact"/>
              <w:jc w:val="left"/>
            </w:pPr>
            <w:r>
              <w:t xml:space="preserve">Address</w:t>
            </w:r>
          </w:p>
        </w:tc>
        <w:tc>
          <w:tcPr/>
          <w:p>
            <w:pPr>
              <w:pStyle w:val="Compact"/>
              <w:jc w:val="left"/>
            </w:pPr>
            <w:r>
              <w:t xml:space="preserve">45, Rue des Frères Bouadou, Bab El Oued, Algeria Algiers 13000</w:t>
            </w:r>
          </w:p>
        </w:tc>
      </w:tr>
      <w:tr>
        <w:tc>
          <w:tcPr/>
          <w:p>
            <w:pPr>
              <w:pStyle w:val="Compact"/>
              <w:jc w:val="left"/>
            </w:pPr>
            <w:r>
              <w:t xml:space="preserve">Contact Person</w:t>
            </w:r>
          </w:p>
        </w:tc>
        <w:tc>
          <w:tcPr/>
          <w:p>
            <w:pPr>
              <w:pStyle w:val="Compact"/>
              <w:jc w:val="left"/>
            </w:pPr>
            <w:r>
              <w:t xml:space="preserve">Mr. Karim Benali (Master Carpenter / Chef d'Atelier)</w:t>
            </w:r>
          </w:p>
        </w:tc>
      </w:tr>
      <w:tr>
        <w:tc>
          <w:tcPr/>
          <w:p>
            <w:pPr>
              <w:pStyle w:val="Compact"/>
              <w:jc w:val="left"/>
            </w:pPr>
            <w:r>
              <w:t xml:space="preserve">Phone</w:t>
            </w:r>
          </w:p>
        </w:tc>
        <w:tc>
          <w:tcPr/>
          <w:p>
            <w:pPr>
              <w:pStyle w:val="Compact"/>
              <w:jc w:val="left"/>
            </w:pPr>
            <w:r>
              <w:t xml:space="preserve">+213 (0) 550 12 34 56</w:t>
            </w:r>
          </w:p>
        </w:tc>
      </w:tr>
      <w:tr>
        <w:tc>
          <w:tcPr/>
          <w:p>
            <w:pPr>
              <w:pStyle w:val="Compact"/>
              <w:jc w:val="left"/>
            </w:pPr>
            <w:r>
              <w:t xml:space="preserve">Email</w:t>
            </w:r>
          </w:p>
        </w:tc>
        <w:tc>
          <w:tcPr/>
          <w:p>
            <w:pPr>
              <w:pStyle w:val="Compact"/>
              <w:jc w:val="left"/>
            </w:pPr>
            <w:r>
              <w:t xml:space="preserve">karim.benali.carpenter@gmail.com</w:t>
            </w:r>
          </w:p>
        </w:tc>
      </w:tr>
      <w:tr>
        <w:tc>
          <w:tcPr/>
          <w:p>
            <w:pPr>
              <w:pStyle w:val="Compact"/>
              <w:jc w:val="left"/>
            </w:pPr>
            <w:r>
              <w:t xml:space="preserve">Professional License No.</w:t>
            </w:r>
          </w:p>
        </w:tc>
        <w:tc>
          <w:tcPr/>
          <w:p>
            <w:pPr>
              <w:pStyle w:val="Compact"/>
              <w:jc w:val="left"/>
            </w:pPr>
            <w:r>
              <w:t xml:space="preserve">ALG-ART-2019-008842 (Issued by the Algiers Municipal Authority)</w:t>
            </w:r>
          </w:p>
        </w:tc>
      </w:tr>
      <w:tr>
        <w:tc>
          <w:tcPr/>
          <w:p>
            <w:pPr>
              <w:pStyle w:val="Compact"/>
              <w:jc w:val="left"/>
            </w:pPr>
            <w:r>
              <w:t xml:space="preserve">Specialization</w:t>
            </w:r>
          </w:p>
        </w:tc>
        <w:tc>
          <w:tcPr/>
          <w:p>
            <w:pPr>
              <w:pStyle w:val="Compact"/>
              <w:jc w:val="left"/>
            </w:pPr>
            <w:r>
              <w:t xml:space="preserve">Custom woodwork, structural carpentry, interior finishing, and furniture fabrication</w:t>
            </w:r>
          </w:p>
        </w:tc>
      </w:tr>
    </w:tbl>
    <w:bookmarkEnd w:id="21"/>
    <w:bookmarkStart w:id="22" w:name="buyer-ordering-party"/>
    <w:p>
      <w:pPr>
        <w:pStyle w:val="Heading2"/>
      </w:pPr>
      <w:r>
        <w:t xml:space="preserve">2. Buyer / Ordering Party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w:t>
            </w:r>
          </w:p>
        </w:tc>
        <w:tc>
          <w:tcPr/>
          <w:p>
            <w:pPr>
              <w:pStyle w:val="Compact"/>
              <w:jc w:val="left"/>
            </w:pPr>
            <w:r>
              <w:t xml:space="preserve">Atelier Bâtiment &amp; Construction SARL</w:t>
            </w:r>
          </w:p>
        </w:tc>
      </w:tr>
      <w:tr>
        <w:tc>
          <w:tcPr/>
          <w:p>
            <w:pPr>
              <w:pStyle w:val="Compact"/>
              <w:jc w:val="left"/>
            </w:pPr>
            <w:r>
              <w:t xml:space="preserve">Authorized Signatory</w:t>
            </w:r>
          </w:p>
        </w:tc>
        <w:tc>
          <w:tcPr/>
          <w:p>
            <w:pPr>
              <w:pStyle w:val="Compact"/>
              <w:jc w:val="left"/>
            </w:pPr>
            <w:r>
              <w:t xml:space="preserve">Mr. Yacine Haddad, Project Director</w:t>
            </w:r>
          </w:p>
        </w:tc>
      </w:tr>
      <w:tr>
        <w:tc>
          <w:tcPr/>
          <w:p>
            <w:pPr>
              <w:pStyle w:val="Compact"/>
              <w:jc w:val="left"/>
            </w:pPr>
            <w:r>
              <w:t xml:space="preserve">Project Site</w:t>
            </w:r>
          </w:p>
        </w:tc>
        <w:tc>
          <w:tcPr/>
          <w:p>
            <w:pPr>
              <w:pStyle w:val="Compact"/>
              <w:jc w:val="left"/>
            </w:pPr>
            <w:r>
              <w:t xml:space="preserve">Residential Complex "Les Jardins d'Hydra", Algeria Algiers, 16000</w:t>
            </w:r>
          </w:p>
        </w:tc>
      </w:tr>
      <w:tr>
        <w:tc>
          <w:tcPr/>
          <w:p>
            <w:pPr>
              <w:pStyle w:val="Compact"/>
              <w:jc w:val="left"/>
            </w:pPr>
            <w:r>
              <w:t xml:space="preserve">Procurement Department</w:t>
            </w:r>
          </w:p>
        </w:tc>
        <w:tc>
          <w:tcPr/>
          <w:p>
            <w:pPr>
              <w:pStyle w:val="Compact"/>
              <w:jc w:val="left"/>
            </w:pPr>
            <w:r>
              <w:t xml:space="preserve">Ms. Amina Cherif, Senior Procurement Officer</w:t>
            </w:r>
          </w:p>
        </w:tc>
      </w:tr>
    </w:tbl>
    <w:bookmarkEnd w:id="22"/>
    <w:bookmarkStart w:id="23" w:name="scope-of-work-carpenter-services"/>
    <w:p>
      <w:pPr>
        <w:pStyle w:val="Heading2"/>
      </w:pPr>
      <w:r>
        <w:t xml:space="preserve">3. Scope of Work – Carpenter Services</w:t>
      </w:r>
    </w:p>
    <w:p>
      <w:pPr>
        <w:pStyle w:val="FirstParagraph"/>
      </w:pPr>
      <w:r>
        <w:t xml:space="preserve">This</w:t>
      </w:r>
      <w:r>
        <w:t xml:space="preserve"> </w:t>
      </w:r>
      <w:r>
        <w:t xml:space="preserve">Purchase Order</w:t>
      </w:r>
      <w:r>
        <w:t xml:space="preserve"> </w:t>
      </w:r>
      <w:r>
        <w:t xml:space="preserve">is issued by Atelier Bâtiment &amp; Construction SARL to engage the services of a qualified</w:t>
      </w:r>
      <w:r>
        <w:t xml:space="preserve"> </w:t>
      </w:r>
      <w:r>
        <w:t xml:space="preserve">Carpenter</w:t>
      </w:r>
      <w:r>
        <w:t xml:space="preserve"> </w:t>
      </w:r>
      <w:r>
        <w:t xml:space="preserve">and his workshop team for the execution of all wooden structural and finishing works at the residential complex located in</w:t>
      </w:r>
      <w:r>
        <w:t xml:space="preserve"> </w:t>
      </w:r>
      <w:r>
        <w:t xml:space="preserve">Algeria Algiers</w:t>
      </w:r>
      <w:r>
        <w:t xml:space="preserve">. The</w:t>
      </w:r>
      <w:r>
        <w:t xml:space="preserve"> </w:t>
      </w:r>
      <w:r>
        <w:t xml:space="preserve">Carpenter</w:t>
      </w:r>
      <w:r>
        <w:t xml:space="preserve"> </w:t>
      </w:r>
      <w:r>
        <w:t xml:space="preserve">shall be responsible for the fabrication, installation, and finishing of all carpentry elements as specified in the architectural drawings (Ref: DWG-2025-ALG-019) and the technical specifications annexed to this</w:t>
      </w:r>
      <w:r>
        <w:t xml:space="preserve"> </w:t>
      </w:r>
      <w:r>
        <w:t xml:space="preserve">Purchase Order</w:t>
      </w:r>
      <w:r>
        <w:t xml:space="preserve">. The</w:t>
      </w:r>
      <w:r>
        <w:t xml:space="preserve"> </w:t>
      </w:r>
      <w:r>
        <w:t xml:space="preserve">Carpenter</w:t>
      </w:r>
      <w:r>
        <w:t xml:space="preserve"> </w:t>
      </w:r>
      <w:r>
        <w:t xml:space="preserve">must hold a valid professional license issued by the relevant authority in</w:t>
      </w:r>
      <w:r>
        <w:t xml:space="preserve"> </w:t>
      </w:r>
      <w:r>
        <w:t xml:space="preserve">Algeria Algiers</w:t>
      </w:r>
      <w:r>
        <w:t xml:space="preserve"> </w:t>
      </w:r>
      <w:r>
        <w:t xml:space="preserve">and must demonstrate a minimum of ten (10) years of documented experience in residential and commercial carpentry projects within the</w:t>
      </w:r>
      <w:r>
        <w:t xml:space="preserve"> </w:t>
      </w:r>
      <w:r>
        <w:t xml:space="preserve">Algeria Algiers</w:t>
      </w:r>
      <w:r>
        <w:t xml:space="preserve"> </w:t>
      </w:r>
      <w:r>
        <w:t xml:space="preserve">metropolitan area.</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Fabrication and installation of solid oak interior doors (2.10m x 0.90m) – 48 units, including hardware mounting</w:t>
            </w:r>
          </w:p>
        </w:tc>
        <w:tc>
          <w:tcPr/>
          <w:p>
            <w:pPr>
              <w:pStyle w:val="Compact"/>
              <w:jc w:val="left"/>
            </w:pPr>
            <w:r>
              <w:t xml:space="preserve">Door</w:t>
            </w:r>
          </w:p>
        </w:tc>
        <w:tc>
          <w:tcPr/>
          <w:p>
            <w:pPr>
              <w:pStyle w:val="Compact"/>
              <w:jc w:val="left"/>
            </w:pPr>
            <w:r>
              <w:t xml:space="preserve">48</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Custom built-in wardrobes and closet systems (cedar wood) – 12 apartments, full installation</w:t>
            </w:r>
          </w:p>
        </w:tc>
        <w:tc>
          <w:tcPr/>
          <w:p>
            <w:pPr>
              <w:pStyle w:val="Compact"/>
              <w:jc w:val="left"/>
            </w:pPr>
            <w:r>
              <w:t xml:space="preserve">Lot</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Structural wooden ceiling beams and decorative moldings – 3rd floor common areas</w:t>
            </w:r>
          </w:p>
        </w:tc>
        <w:tc>
          <w:tcPr/>
          <w:p>
            <w:pPr>
              <w:pStyle w:val="Compact"/>
              <w:jc w:val="left"/>
            </w:pPr>
            <w:r>
              <w:t xml:space="preserve">m²</w:t>
            </w:r>
          </w:p>
        </w:tc>
        <w:tc>
          <w:tcPr/>
          <w:p>
            <w:pPr>
              <w:pStyle w:val="Compact"/>
              <w:jc w:val="left"/>
            </w:pPr>
            <w:r>
              <w:t xml:space="preserve">320</w:t>
            </w:r>
          </w:p>
        </w:tc>
        <w:tc>
          <w:tcPr/>
          <w:p>
            <w:pPr>
              <w:pStyle w:val="Compact"/>
              <w:jc w:val="left"/>
            </w:pPr>
            <w:r>
              <w:t xml:space="preserve">8,500</w:t>
            </w:r>
          </w:p>
        </w:tc>
        <w:tc>
          <w:tcPr/>
          <w:p>
            <w:pPr>
              <w:pStyle w:val="Compact"/>
              <w:jc w:val="left"/>
            </w:pPr>
            <w:r>
              <w:t xml:space="preserve">2,720,000</w:t>
            </w:r>
          </w:p>
        </w:tc>
      </w:tr>
      <w:tr>
        <w:tc>
          <w:tcPr/>
          <w:p>
            <w:pPr>
              <w:pStyle w:val="Compact"/>
              <w:jc w:val="left"/>
            </w:pPr>
            <w:r>
              <w:t xml:space="preserve">04</w:t>
            </w:r>
          </w:p>
        </w:tc>
        <w:tc>
          <w:tcPr/>
          <w:p>
            <w:pPr>
              <w:pStyle w:val="Compact"/>
              <w:jc w:val="left"/>
            </w:pPr>
            <w:r>
              <w:t xml:space="preserve">Staircase balustrade and handrail fabrication (walnut wood) – 2 staircases</w:t>
            </w:r>
          </w:p>
        </w:tc>
        <w:tc>
          <w:tcPr/>
          <w:p>
            <w:pPr>
              <w:pStyle w:val="Compact"/>
              <w:jc w:val="left"/>
            </w:pPr>
            <w:r>
              <w:t xml:space="preserve">Staircase</w:t>
            </w:r>
          </w:p>
        </w:tc>
        <w:tc>
          <w:tcPr/>
          <w:p>
            <w:pPr>
              <w:pStyle w:val="Compact"/>
              <w:jc w:val="left"/>
            </w:pPr>
            <w:r>
              <w:t xml:space="preserve">2</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Window frames, sills, and exterior shutters (treated pine) – 96 windows</w:t>
            </w:r>
          </w:p>
        </w:tc>
        <w:tc>
          <w:tcPr/>
          <w:p>
            <w:pPr>
              <w:pStyle w:val="Compact"/>
              <w:jc w:val="left"/>
            </w:pPr>
            <w:r>
              <w:t xml:space="preserve">Window</w:t>
            </w:r>
          </w:p>
        </w:tc>
        <w:tc>
          <w:tcPr/>
          <w:p>
            <w:pPr>
              <w:pStyle w:val="Compact"/>
              <w:jc w:val="left"/>
            </w:pPr>
            <w:r>
              <w:t xml:space="preserve">96</w:t>
            </w:r>
          </w:p>
        </w:tc>
        <w:tc>
          <w:tcPr/>
          <w:p>
            <w:pPr>
              <w:pStyle w:val="Compact"/>
              <w:jc w:val="left"/>
            </w:pPr>
            <w:r>
              <w:t xml:space="preserve">22,000</w:t>
            </w:r>
          </w:p>
        </w:tc>
        <w:tc>
          <w:tcPr/>
          <w:p>
            <w:pPr>
              <w:pStyle w:val="Compact"/>
              <w:jc w:val="left"/>
            </w:pPr>
            <w:r>
              <w:t xml:space="preserve">2,112,000</w:t>
            </w:r>
          </w:p>
        </w:tc>
      </w:tr>
      <w:tr>
        <w:tc>
          <w:tcPr/>
          <w:p>
            <w:pPr>
              <w:pStyle w:val="Compact"/>
              <w:jc w:val="left"/>
            </w:pPr>
            <w:r>
              <w:t xml:space="preserve">06</w:t>
            </w:r>
          </w:p>
        </w:tc>
        <w:tc>
          <w:tcPr/>
          <w:p>
            <w:pPr>
              <w:pStyle w:val="Compact"/>
              <w:jc w:val="left"/>
            </w:pPr>
            <w:r>
              <w:t xml:space="preserve">On-site supervision, quality control, and final finishing by the Carpenter team – 60 working days</w:t>
            </w:r>
          </w:p>
        </w:tc>
        <w:tc>
          <w:tcPr/>
          <w:p>
            <w:pPr>
              <w:pStyle w:val="Compact"/>
              <w:jc w:val="left"/>
            </w:pPr>
            <w:r>
              <w:t xml:space="preserve">Day</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Supply of all raw timber, adhesives, varnishes, and auxiliary materials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gridSpan w:val="5"/>
          </w:tcPr>
          <w:p>
            <w:pPr>
              <w:pStyle w:val="Compact"/>
              <w:jc w:val="left"/>
            </w:pPr>
            <w:r>
              <w:t xml:space="preserve">SUBTOTAL</w:t>
            </w:r>
          </w:p>
        </w:tc>
        <w:tc>
          <w:tcPr/>
          <w:p>
            <w:pPr>
              <w:pStyle w:val="Compact"/>
              <w:jc w:val="left"/>
            </w:pPr>
            <w:r>
              <w:t xml:space="preserve">12,142,000</w:t>
            </w:r>
          </w:p>
        </w:tc>
      </w:tr>
      <w:tr>
        <w:tc>
          <w:tcPr>
            <w:gridSpan w:val="5"/>
          </w:tcPr>
          <w:p>
            <w:pPr>
              <w:pStyle w:val="Compact"/>
              <w:jc w:val="left"/>
            </w:pPr>
            <w:r>
              <w:t xml:space="preserve">VAT (19% – Algeria Algiers Tax Authority)</w:t>
            </w:r>
          </w:p>
        </w:tc>
        <w:tc>
          <w:tcPr/>
          <w:p>
            <w:pPr>
              <w:pStyle w:val="Compact"/>
              <w:jc w:val="left"/>
            </w:pPr>
            <w:r>
              <w:t xml:space="preserve">2,306,980</w:t>
            </w:r>
          </w:p>
        </w:tc>
      </w:tr>
      <w:tr>
        <w:tc>
          <w:tcPr>
            <w:gridSpan w:val="5"/>
          </w:tcPr>
          <w:p>
            <w:pPr>
              <w:pStyle w:val="Compact"/>
              <w:jc w:val="left"/>
            </w:pPr>
            <w:r>
              <w:t xml:space="preserve">GRAND TOTAL (DZD)</w:t>
            </w:r>
          </w:p>
        </w:tc>
        <w:tc>
          <w:tcPr/>
          <w:p>
            <w:pPr>
              <w:pStyle w:val="Compact"/>
              <w:jc w:val="left"/>
            </w:pPr>
            <w:r>
              <w:t xml:space="preserve">14,448,980</w:t>
            </w:r>
          </w:p>
        </w:tc>
      </w:tr>
    </w:tbl>
    <w:bookmarkEnd w:id="24"/>
    <w:bookmarkStart w:id="25" w:name="delivery-and-execution-schedule"/>
    <w:p>
      <w:pPr>
        <w:pStyle w:val="Heading2"/>
      </w:pPr>
      <w:r>
        <w:t xml:space="preserve">5. Delivery and Execution Schedule</w:t>
      </w:r>
    </w:p>
    <w:p>
      <w:pPr>
        <w:pStyle w:val="FirstParagraph"/>
      </w:pPr>
      <w:r>
        <w:t xml:space="preserve">All carpentry works under this</w:t>
      </w:r>
      <w:r>
        <w:t xml:space="preserve"> </w:t>
      </w:r>
      <w:r>
        <w:t xml:space="preserve">Purchase Order</w:t>
      </w:r>
      <w:r>
        <w:t xml:space="preserve"> </w:t>
      </w:r>
      <w:r>
        <w:t xml:space="preserve">shall commence on 01 July 2025 and must be completed no later than 30 September 2025. The</w:t>
      </w:r>
      <w:r>
        <w:t xml:space="preserve"> </w:t>
      </w:r>
      <w:r>
        <w:t xml:space="preserve">Carpenter</w:t>
      </w:r>
      <w:r>
        <w:t xml:space="preserve"> </w:t>
      </w:r>
      <w:r>
        <w:t xml:space="preserve">and his team shall be present at the project site in</w:t>
      </w:r>
      <w:r>
        <w:t xml:space="preserve"> </w:t>
      </w:r>
      <w:r>
        <w:t xml:space="preserve">Algeria Algiers</w:t>
      </w:r>
      <w:r>
        <w:t xml:space="preserve"> </w:t>
      </w:r>
      <w:r>
        <w:t xml:space="preserve">(Hydra, El Biar, and Bab El Oued zones) during standard working hours (08:00–17:00, Sunday to Thursday) in accordance with Algerian labor regulations. All prefabricated elements shall be delivered to the</w:t>
      </w:r>
      <w:r>
        <w:t xml:space="preserve"> </w:t>
      </w:r>
      <w:r>
        <w:t xml:space="preserve">Algeria Algiers</w:t>
      </w:r>
      <w:r>
        <w:t xml:space="preserve"> </w:t>
      </w:r>
      <w:r>
        <w:t xml:space="preserve">site no later than 48 hours prior to their scheduled installation date. The</w:t>
      </w:r>
      <w:r>
        <w:t xml:space="preserve"> </w:t>
      </w:r>
      <w:r>
        <w:t xml:space="preserve">Carpenter</w:t>
      </w:r>
      <w:r>
        <w:t xml:space="preserve"> </w:t>
      </w:r>
      <w:r>
        <w:t xml:space="preserve">shall provide a detailed weekly progress report to the Buyer's site engineer every Friday.</w:t>
      </w:r>
    </w:p>
    <w:bookmarkEnd w:id="25"/>
    <w:bookmarkStart w:id="26" w:name="payment-terms"/>
    <w:p>
      <w:pPr>
        <w:pStyle w:val="Heading2"/>
      </w:pPr>
      <w:r>
        <w:t xml:space="preserve">6. Payment Terms</w:t>
      </w:r>
    </w:p>
    <w:p>
      <w:pPr>
        <w:numPr>
          <w:ilvl w:val="0"/>
          <w:numId w:val="1001"/>
        </w:numPr>
        <w:pStyle w:val="Compact"/>
      </w:pPr>
      <w:r>
        <w:rPr>
          <w:bCs/>
          <w:b/>
        </w:rPr>
        <w:t xml:space="preserve">Advance Payment (30%):</w:t>
      </w:r>
      <w:r>
        <w:t xml:space="preserve"> </w:t>
      </w:r>
      <w:r>
        <w:t xml:space="preserve">DZD 4,334,694 – payable within 10 business days of the</w:t>
      </w:r>
      <w:r>
        <w:t xml:space="preserve"> </w:t>
      </w:r>
      <w:r>
        <w:t xml:space="preserve">Carpenter</w:t>
      </w:r>
      <w:r>
        <w:t xml:space="preserve">'s written acceptance of this</w:t>
      </w:r>
      <w:r>
        <w:t xml:space="preserve"> </w:t>
      </w:r>
      <w:r>
        <w:t xml:space="preserve">Purchase Order</w:t>
      </w:r>
      <w:r>
        <w:t xml:space="preserve"> </w:t>
      </w:r>
      <w:r>
        <w:t xml:space="preserve">and submission of a bank guarantee from a licensed Algerian bank.</w:t>
      </w:r>
    </w:p>
    <w:p>
      <w:pPr>
        <w:numPr>
          <w:ilvl w:val="0"/>
          <w:numId w:val="1001"/>
        </w:numPr>
        <w:pStyle w:val="Compact"/>
      </w:pPr>
      <w:r>
        <w:rPr>
          <w:bCs/>
          <w:b/>
        </w:rPr>
        <w:t xml:space="preserve">Progress Payment (40%):</w:t>
      </w:r>
      <w:r>
        <w:t xml:space="preserve"> </w:t>
      </w:r>
      <w:r>
        <w:t xml:space="preserve">DZD 5,779,592 – payable upon completion and inspection approval of all structural carpentry works (Items 01, 03, 04, 05).</w:t>
      </w:r>
    </w:p>
    <w:p>
      <w:pPr>
        <w:numPr>
          <w:ilvl w:val="0"/>
          <w:numId w:val="1001"/>
        </w:numPr>
        <w:pStyle w:val="Compact"/>
      </w:pPr>
      <w:r>
        <w:rPr>
          <w:bCs/>
          <w:b/>
        </w:rPr>
        <w:t xml:space="preserve">Final Payment (30%):</w:t>
      </w:r>
      <w:r>
        <w:t xml:space="preserve"> </w:t>
      </w:r>
      <w:r>
        <w:t xml:space="preserve">DZD 4,334,694 – payable within 15 business days of final handover, sign-off by the Buyer's quality inspector, and submission of all warranty certificates.</w:t>
      </w:r>
    </w:p>
    <w:p>
      <w:pPr>
        <w:numPr>
          <w:ilvl w:val="0"/>
          <w:numId w:val="1001"/>
        </w:numPr>
        <w:pStyle w:val="Compact"/>
      </w:pPr>
      <w:r>
        <w:t xml:space="preserve">All payments shall be made via bank transfer to the</w:t>
      </w:r>
      <w:r>
        <w:t xml:space="preserve"> </w:t>
      </w:r>
      <w:r>
        <w:t xml:space="preserve">Carpenter</w:t>
      </w:r>
      <w:r>
        <w:t xml:space="preserve">'s designated account at BNA (Banque Nationale d'Algérie), Algiers branch. Invoices must reference this</w:t>
      </w:r>
      <w:r>
        <w:t xml:space="preserve"> </w:t>
      </w:r>
      <w:r>
        <w:t xml:space="preserve">Purchase Order</w:t>
      </w:r>
      <w:r>
        <w:t xml:space="preserve"> </w:t>
      </w:r>
      <w:r>
        <w:t xml:space="preserve">number (PO-2025-ALG-00472) and comply with the invoicing standards of the</w:t>
      </w:r>
      <w:r>
        <w:t xml:space="preserve"> </w:t>
      </w:r>
      <w:r>
        <w:t xml:space="preserve">Algeria Algiers</w:t>
      </w:r>
      <w:r>
        <w:t xml:space="preserve"> </w:t>
      </w:r>
      <w:r>
        <w:t xml:space="preserve">tax authority (Direction des Impôts d'Alger).</w:t>
      </w:r>
    </w:p>
    <w:bookmarkEnd w:id="26"/>
    <w:bookmarkStart w:id="27" w:name="terms-and-conditions"/>
    <w:p>
      <w:pPr>
        <w:pStyle w:val="Heading2"/>
      </w:pPr>
      <w:r>
        <w:t xml:space="preserve">7.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People's Democratic Republic of Algeria, including the Algerian Commercial Code and applicable construction regulations.</w:t>
      </w:r>
    </w:p>
    <w:p>
      <w:pPr>
        <w:numPr>
          <w:ilvl w:val="0"/>
          <w:numId w:val="1002"/>
        </w:numPr>
        <w:pStyle w:val="Compact"/>
      </w:pPr>
      <w:r>
        <w:t xml:space="preserve">The</w:t>
      </w:r>
      <w:r>
        <w:t xml:space="preserve"> </w:t>
      </w:r>
      <w:r>
        <w:t xml:space="preserve">Carpenter</w:t>
      </w:r>
      <w:r>
        <w:t xml:space="preserve"> </w:t>
      </w:r>
      <w:r>
        <w:t xml:space="preserve">warrants that all work shall be executed in a workmanlike manner, using materials of the grade and species specified in the technical annex. Any deviation requires prior written approval from the Buyer.</w:t>
      </w:r>
    </w:p>
    <w:p>
      <w:pPr>
        <w:numPr>
          <w:ilvl w:val="0"/>
          <w:numId w:val="1002"/>
        </w:numPr>
        <w:pStyle w:val="Compact"/>
      </w:pPr>
      <w:r>
        <w:t xml:space="preserve">The</w:t>
      </w:r>
      <w:r>
        <w:t xml:space="preserve"> </w:t>
      </w:r>
      <w:r>
        <w:t xml:space="preserve">Carpenter</w:t>
      </w:r>
      <w:r>
        <w:t xml:space="preserve"> </w:t>
      </w:r>
      <w:r>
        <w:t xml:space="preserve">shall maintain comprehensive liability insurance (assurance responsabilité civile professionnelle) with a minimum coverage of DZD 50,000,000, valid for the entire duration of the contract, and shall provide a certificate of insurance prior to commencing work at the</w:t>
      </w:r>
      <w:r>
        <w:t xml:space="preserve"> </w:t>
      </w:r>
      <w:r>
        <w:t xml:space="preserve">Algeria Algiers</w:t>
      </w:r>
      <w:r>
        <w:t xml:space="preserve"> </w:t>
      </w:r>
      <w:r>
        <w:t xml:space="preserve">site.</w:t>
      </w:r>
    </w:p>
    <w:p>
      <w:pPr>
        <w:numPr>
          <w:ilvl w:val="0"/>
          <w:numId w:val="1002"/>
        </w:numPr>
        <w:pStyle w:val="Compact"/>
      </w:pPr>
      <w:r>
        <w:t xml:space="preserve">A warranty period of twenty-four (24) months shall apply to all carpentry works from the date of final acceptance. During this period, the</w:t>
      </w:r>
      <w:r>
        <w:t xml:space="preserve"> </w:t>
      </w:r>
      <w:r>
        <w:t xml:space="preserve">Carpenter</w:t>
      </w:r>
      <w:r>
        <w:t xml:space="preserve"> </w:t>
      </w:r>
      <w:r>
        <w:t xml:space="preserve">shall rectify any defects arising from workmanship or material failure at no additional cost to the Buyer.</w:t>
      </w:r>
    </w:p>
    <w:p>
      <w:pPr>
        <w:numPr>
          <w:ilvl w:val="0"/>
          <w:numId w:val="1002"/>
        </w:numPr>
        <w:pStyle w:val="Compact"/>
      </w:pPr>
      <w:r>
        <w:t xml:space="preserve">Disputes arising from this</w:t>
      </w:r>
      <w:r>
        <w:t xml:space="preserve"> </w:t>
      </w:r>
      <w:r>
        <w:t xml:space="preserve">Purchase Order</w:t>
      </w:r>
      <w:r>
        <w:t xml:space="preserve"> </w:t>
      </w:r>
      <w:r>
        <w:t xml:space="preserve">shall be resolved amicably. Failing amicable resolution within 30 days, the matter shall be submitted to the competent commercial court of</w:t>
      </w:r>
      <w:r>
        <w:t xml:space="preserve"> </w:t>
      </w:r>
      <w:r>
        <w:t xml:space="preserve">Algeria Algiers</w:t>
      </w:r>
      <w:r>
        <w:t xml:space="preserve">.</w:t>
      </w:r>
    </w:p>
    <w:p>
      <w:pPr>
        <w:numPr>
          <w:ilvl w:val="0"/>
          <w:numId w:val="1002"/>
        </w:numPr>
        <w:pStyle w:val="Compact"/>
      </w:pPr>
      <w:r>
        <w:t xml:space="preserve">The</w:t>
      </w:r>
      <w:r>
        <w:t xml:space="preserve"> </w:t>
      </w:r>
      <w:r>
        <w:t xml:space="preserve">Carpenter</w:t>
      </w:r>
      <w:r>
        <w:t xml:space="preserve"> </w:t>
      </w:r>
      <w:r>
        <w:t xml:space="preserve">shall comply with all health, safety, and environmental regulations applicable to construction sites in</w:t>
      </w:r>
      <w:r>
        <w:t xml:space="preserve"> </w:t>
      </w:r>
      <w:r>
        <w:t xml:space="preserve">Algeria Algiers</w:t>
      </w:r>
      <w:r>
        <w:t xml:space="preserve">, including the use of personal protective equipment and proper disposal of wood waste and chemical solvents.</w:t>
      </w:r>
    </w:p>
    <w:p>
      <w:pPr>
        <w:numPr>
          <w:ilvl w:val="0"/>
          <w:numId w:val="1002"/>
        </w:numPr>
        <w:pStyle w:val="Compact"/>
      </w:pPr>
      <w:r>
        <w:t xml:space="preserve">This</w:t>
      </w:r>
      <w:r>
        <w:t xml:space="preserve"> </w:t>
      </w:r>
      <w:r>
        <w:t xml:space="preserve">Purchase Order</w:t>
      </w:r>
      <w:r>
        <w:t xml:space="preserve"> </w:t>
      </w:r>
      <w:r>
        <w:t xml:space="preserve">becomes binding upon signature by both parties. No modification or amendment shall be valid unless made in writing and signed by both the Buyer and the</w:t>
      </w:r>
      <w:r>
        <w:t xml:space="preserve"> </w:t>
      </w:r>
      <w:r>
        <w:t xml:space="preserve">Carpenter</w:t>
      </w:r>
      <w:r>
        <w:t xml:space="preserve">.</w:t>
      </w:r>
    </w:p>
    <w:bookmarkEnd w:id="27"/>
    <w:p>
      <w:pPr>
        <w:pStyle w:val="FirstParagraph"/>
      </w:pPr>
      <w:r>
        <w:rPr>
          <w:bCs/>
          <w:b/>
        </w:rPr>
        <w:t xml:space="preserve">For the Buyer:</w:t>
      </w:r>
      <w:r>
        <w:br/>
      </w:r>
      <w:r>
        <w:t xml:space="preserve">Atelier Bâtiment &amp; Construction SARL</w:t>
      </w:r>
    </w:p>
    <w:p>
      <w:pPr>
        <w:pStyle w:val="BodyText"/>
      </w:pPr>
      <w:r>
        <w:t xml:space="preserve">Mr. Yacine Haddad</w:t>
      </w:r>
      <w:r>
        <w:br/>
      </w:r>
      <w:r>
        <w:t xml:space="preserve">Project Director</w:t>
      </w:r>
      <w:r>
        <w:br/>
      </w:r>
      <w:r>
        <w:t xml:space="preserve">Date: _______________</w:t>
      </w:r>
    </w:p>
    <w:p>
      <w:pPr>
        <w:pStyle w:val="BodyText"/>
      </w:pPr>
      <w:r>
        <w:rPr>
          <w:bCs/>
          <w:b/>
        </w:rPr>
        <w:t xml:space="preserve">For the Carpenter / Supplier:</w:t>
      </w:r>
      <w:r>
        <w:br/>
      </w:r>
      <w:r>
        <w:t xml:space="preserve">Maître Karim Benali – Artisan Carpenter Workshop</w:t>
      </w:r>
    </w:p>
    <w:p>
      <w:pPr>
        <w:pStyle w:val="BodyText"/>
      </w:pPr>
      <w:r>
        <w:t xml:space="preserve">Mr. Karim Benali</w:t>
      </w:r>
      <w:r>
        <w:br/>
      </w:r>
      <w:r>
        <w:t xml:space="preserve">Master Carpenter</w:t>
      </w:r>
      <w:r>
        <w:br/>
      </w:r>
      <w:r>
        <w:t xml:space="preserve">Date: _______________</w:t>
      </w:r>
    </w:p>
    <w:p>
      <w:pPr>
        <w:pStyle w:val="BodyText"/>
      </w:pPr>
      <w:r>
        <w:t xml:space="preserve">This Purchase Order (PO-2025-ALG-00472) was prepared and issued in Algeria Algiers on 14 June 2025. It constitutes a binding procurement document between the Buyer and the Carpenter for the specified carpentry works. All references to "Algeria Algiers" in this document denote the city of Algiers, capital of the People's Democratic Republic of Algeria. This document is valid for a period of thirty (30) days from the date of issue unless extended in writing by both parties.</w:t>
      </w:r>
    </w:p>
    <w:p>
      <w:pPr>
        <w:pStyle w:val="BodyText"/>
      </w:pPr>
      <w:r>
        <w:t xml:space="preserve">Document Ref: PO-2025-ALG-00472 | Page 1 of 1 | Confidential – For Procurement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Algeria Algiers</dc:title>
  <dc:creator/>
  <dc:language>en</dc:language>
  <cp:keywords/>
  <dcterms:created xsi:type="dcterms:W3CDTF">2026-10-10T02:15:25Z</dcterms:created>
  <dcterms:modified xsi:type="dcterms:W3CDTF">2026-10-10T02:15:25Z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