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Carpenter Services &amp; Custom Woodwork — Buenos Aires, Argentina</w:t>
      </w:r>
    </w:p>
    <w:p>
      <w:pPr>
        <w:pStyle w:val="BodyText"/>
      </w:pPr>
      <w:r>
        <w:rPr>
          <w:bCs/>
          <w:b/>
        </w:rPr>
        <w:t xml:space="preserve">Purchase Order No.:</w:t>
      </w:r>
      <w:r>
        <w:t xml:space="preserve"> </w:t>
      </w:r>
      <w:r>
        <w:t xml:space="preserve">PO-BA-2025-04782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w:t>
      </w:r>
    </w:p>
    <w:bookmarkEnd w:id="20"/>
    <w:bookmarkStart w:id="21" w:name="buyer-ordering-party"/>
    <w:p>
      <w:pPr>
        <w:pStyle w:val="Heading3"/>
      </w:pPr>
      <w:r>
        <w:t xml:space="preserve">BUYER (Ordering Party)</w:t>
      </w:r>
    </w:p>
    <w:p>
      <w:pPr>
        <w:pStyle w:val="FirstParagraph"/>
      </w:pPr>
      <w:r>
        <w:rPr>
          <w:bCs/>
          <w:b/>
        </w:rPr>
        <w:t xml:space="preserve">Company:</w:t>
      </w:r>
      <w:r>
        <w:t xml:space="preserve"> </w:t>
      </w:r>
      <w:r>
        <w:t xml:space="preserve">Construcciones del Plata S.A.</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Av. Corrientes 2340, Piso 12, C1043AAB, Buenos Aires, Argentina</w:t>
      </w:r>
    </w:p>
    <w:p>
      <w:pPr>
        <w:pStyle w:val="BodyText"/>
      </w:pPr>
      <w:r>
        <w:rPr>
          <w:bCs/>
          <w:b/>
        </w:rPr>
        <w:t xml:space="preserve">Contact:</w:t>
      </w:r>
      <w:r>
        <w:t xml:space="preserve"> </w:t>
      </w:r>
      <w:r>
        <w:t xml:space="preserve">Ing. Martín Herrera, Procurement Director</w:t>
      </w:r>
    </w:p>
    <w:p>
      <w:pPr>
        <w:pStyle w:val="BodyText"/>
      </w:pPr>
      <w:r>
        <w:rPr>
          <w:bCs/>
          <w:b/>
        </w:rPr>
        <w:t xml:space="preserve">Email:</w:t>
      </w:r>
      <w:r>
        <w:t xml:space="preserve"> </w:t>
      </w:r>
      <w:r>
        <w:t xml:space="preserve">compras@construccionesdelpalta.com.ar</w:t>
      </w:r>
    </w:p>
    <w:p>
      <w:pPr>
        <w:pStyle w:val="BodyText"/>
      </w:pPr>
      <w:r>
        <w:rPr>
          <w:bCs/>
          <w:b/>
        </w:rPr>
        <w:t xml:space="preserve">Phone:</w:t>
      </w:r>
      <w:r>
        <w:t xml:space="preserve"> </w:t>
      </w:r>
      <w:r>
        <w:t xml:space="preserve">+54 11 4321-5678</w:t>
      </w:r>
    </w:p>
    <w:bookmarkEnd w:id="21"/>
    <w:bookmarkStart w:id="22" w:name="supplier-carpenter-contractor"/>
    <w:p>
      <w:pPr>
        <w:pStyle w:val="Heading3"/>
      </w:pPr>
      <w:r>
        <w:t xml:space="preserve">SUPPLIER (Carpenter / Contractor)</w:t>
      </w:r>
    </w:p>
    <w:p>
      <w:pPr>
        <w:pStyle w:val="FirstParagraph"/>
      </w:pPr>
      <w:r>
        <w:rPr>
          <w:bCs/>
          <w:b/>
        </w:rPr>
        <w:t xml:space="preserve">Business Name:</w:t>
      </w:r>
      <w:r>
        <w:t xml:space="preserve"> </w:t>
      </w:r>
      <w:r>
        <w:t xml:space="preserve">Talleres de Carpintería Roble &amp; Hijo</w:t>
      </w:r>
    </w:p>
    <w:p>
      <w:pPr>
        <w:pStyle w:val="BodyText"/>
      </w:pPr>
      <w:r>
        <w:rPr>
          <w:bCs/>
          <w:b/>
        </w:rPr>
        <w:t xml:space="preserve">CUIT:</w:t>
      </w:r>
      <w:r>
        <w:t xml:space="preserve"> </w:t>
      </w:r>
      <w:r>
        <w:t xml:space="preserve">27-34567890-1</w:t>
      </w:r>
    </w:p>
    <w:p>
      <w:pPr>
        <w:pStyle w:val="BodyText"/>
      </w:pPr>
      <w:r>
        <w:rPr>
          <w:bCs/>
          <w:b/>
        </w:rPr>
        <w:t xml:space="preserve">Address:</w:t>
      </w:r>
      <w:r>
        <w:t xml:space="preserve"> </w:t>
      </w:r>
      <w:r>
        <w:t xml:space="preserve">Calle Los Álamos 1876, Villa Crespo, C1425BGT, Buenos Aires, Argentina</w:t>
      </w:r>
    </w:p>
    <w:p>
      <w:pPr>
        <w:pStyle w:val="BodyText"/>
      </w:pPr>
      <w:r>
        <w:rPr>
          <w:bCs/>
          <w:b/>
        </w:rPr>
        <w:t xml:space="preserve">Contact:</w:t>
      </w:r>
      <w:r>
        <w:t xml:space="preserve"> </w:t>
      </w:r>
      <w:r>
        <w:t xml:space="preserve">Sr. Ricardo Roble, Master Carpenter &amp; Owner</w:t>
      </w:r>
    </w:p>
    <w:p>
      <w:pPr>
        <w:pStyle w:val="BodyText"/>
      </w:pPr>
      <w:r>
        <w:rPr>
          <w:bCs/>
          <w:b/>
        </w:rPr>
        <w:t xml:space="preserve">Email:</w:t>
      </w:r>
      <w:r>
        <w:t xml:space="preserve"> </w:t>
      </w:r>
      <w:r>
        <w:t xml:space="preserve">info@roblecarpinteria.com.ar</w:t>
      </w:r>
    </w:p>
    <w:p>
      <w:pPr>
        <w:pStyle w:val="BodyText"/>
      </w:pPr>
      <w:r>
        <w:rPr>
          <w:bCs/>
          <w:b/>
        </w:rPr>
        <w:t xml:space="preserve">Phone:</w:t>
      </w:r>
      <w:r>
        <w:t xml:space="preserve"> </w:t>
      </w:r>
      <w:r>
        <w:t xml:space="preserve">+54 11 4567-8901</w:t>
      </w:r>
    </w:p>
    <w:bookmarkEnd w:id="22"/>
    <w:bookmarkStart w:id="23" w:name="scope-of-work-carpenter-services"/>
    <w:p>
      <w:pPr>
        <w:pStyle w:val="Heading2"/>
      </w:pPr>
      <w:r>
        <w:t xml:space="preserve">1. SCOPE OF WORK — CARPENTER SERVICES</w:t>
      </w:r>
    </w:p>
    <w:p>
      <w:pPr>
        <w:pStyle w:val="FirstParagraph"/>
      </w:pPr>
      <w:r>
        <w:t xml:space="preserve">This</w:t>
      </w:r>
      <w:r>
        <w:t xml:space="preserve"> </w:t>
      </w:r>
      <w:r>
        <w:t xml:space="preserve">Purchase Order</w:t>
      </w:r>
      <w:r>
        <w:t xml:space="preserve"> </w:t>
      </w:r>
      <w:r>
        <w:t xml:space="preserve">is issued by Construcciones del Plata S.A. to Talleres de Carpintería Roble &amp; Hijo, a licensed and registered</w:t>
      </w:r>
      <w:r>
        <w:t xml:space="preserve"> </w:t>
      </w:r>
      <w:r>
        <w:t xml:space="preserve">Carpenter</w:t>
      </w:r>
      <w:r>
        <w:t xml:space="preserve"> </w:t>
      </w:r>
      <w:r>
        <w:t xml:space="preserve">workshop operating in the city of</w:t>
      </w:r>
      <w:r>
        <w:t xml:space="preserve"> </w:t>
      </w:r>
      <w:r>
        <w:t xml:space="preserve">Buenos Aires, Argentina</w:t>
      </w:r>
      <w:r>
        <w:t xml:space="preserve">, for the provision of custom carpentry, joinery, and woodwork installation services as part of the residential development project "Residencial Los Aromos" located in the Palermo neighborhood of Buenos Aires. The</w:t>
      </w:r>
      <w:r>
        <w:t xml:space="preserve"> </w:t>
      </w:r>
      <w:r>
        <w:t xml:space="preserve">Carpenter</w:t>
      </w:r>
      <w:r>
        <w:t xml:space="preserve"> </w:t>
      </w:r>
      <w:r>
        <w:t xml:space="preserve">shall be responsible for the design, fabrication, finishing, and on-site installation of all wooden elements specified herein, in full compliance with the Argentine National Building Code (Código de Edificación de la Ciudad de Buenos Aires) and all applicable municipal regulations of the City of Buenos Aires.</w:t>
      </w:r>
    </w:p>
    <w:bookmarkEnd w:id="23"/>
    <w:bookmarkStart w:id="24" w:name="line-items-and-quantities"/>
    <w:p>
      <w:pPr>
        <w:pStyle w:val="Heading2"/>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Custom solid oak interior doors (2.10 m × 0.90 m), including hinges, handles, and installation — 48 units for residential units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8,880,000.00</w:t>
            </w:r>
          </w:p>
        </w:tc>
      </w:tr>
      <w:tr>
        <w:tc>
          <w:tcPr/>
          <w:p>
            <w:pPr>
              <w:pStyle w:val="Compact"/>
              <w:jc w:val="left"/>
            </w:pPr>
            <w:r>
              <w:t xml:space="preserve">2</w:t>
            </w:r>
          </w:p>
        </w:tc>
        <w:tc>
          <w:tcPr/>
          <w:p>
            <w:pPr>
              <w:pStyle w:val="Compact"/>
              <w:jc w:val="left"/>
            </w:pPr>
            <w:r>
              <w:t xml:space="preserve">Built-in wardrobe systems in laminated MDF with soft-close mechanisms, custom dimensions per unit layout</w:t>
            </w:r>
          </w:p>
        </w:tc>
        <w:tc>
          <w:tcPr/>
          <w:p>
            <w:pPr>
              <w:pStyle w:val="Compact"/>
              <w:jc w:val="left"/>
            </w:pPr>
            <w:r>
              <w:t xml:space="preserve">36</w:t>
            </w:r>
          </w:p>
        </w:tc>
        <w:tc>
          <w:tcPr/>
          <w:p>
            <w:pPr>
              <w:pStyle w:val="Compact"/>
              <w:jc w:val="left"/>
            </w:pPr>
            <w:r>
              <w:t xml:space="preserve">Units</w:t>
            </w:r>
          </w:p>
        </w:tc>
        <w:tc>
          <w:tcPr/>
          <w:p>
            <w:pPr>
              <w:pStyle w:val="Compact"/>
              <w:jc w:val="left"/>
            </w:pPr>
            <w:r>
              <w:t xml:space="preserve">240,000.00</w:t>
            </w:r>
          </w:p>
        </w:tc>
        <w:tc>
          <w:tcPr/>
          <w:p>
            <w:pPr>
              <w:pStyle w:val="Compact"/>
              <w:jc w:val="left"/>
            </w:pPr>
            <w:r>
              <w:t xml:space="preserve">8,640,000.00</w:t>
            </w:r>
          </w:p>
        </w:tc>
      </w:tr>
      <w:tr>
        <w:tc>
          <w:tcPr/>
          <w:p>
            <w:pPr>
              <w:pStyle w:val="Compact"/>
              <w:jc w:val="left"/>
            </w:pPr>
            <w:r>
              <w:t xml:space="preserve">3</w:t>
            </w:r>
          </w:p>
        </w:tc>
        <w:tc>
          <w:tcPr/>
          <w:p>
            <w:pPr>
              <w:pStyle w:val="Compact"/>
              <w:jc w:val="left"/>
            </w:pPr>
            <w:r>
              <w:t xml:space="preserve">Hardwood parquet flooring (Ipe, Brazilian walnut) — sanding, staining, sealing, and installation across 2,400 m²</w:t>
            </w:r>
          </w:p>
        </w:tc>
        <w:tc>
          <w:tcPr/>
          <w:p>
            <w:pPr>
              <w:pStyle w:val="Compact"/>
              <w:jc w:val="left"/>
            </w:pPr>
            <w:r>
              <w:t xml:space="preserve">2,400</w:t>
            </w:r>
          </w:p>
        </w:tc>
        <w:tc>
          <w:tcPr/>
          <w:p>
            <w:pPr>
              <w:pStyle w:val="Compact"/>
              <w:jc w:val="left"/>
            </w:pPr>
            <w:r>
              <w:t xml:space="preserve">m²</w:t>
            </w:r>
          </w:p>
        </w:tc>
        <w:tc>
          <w:tcPr/>
          <w:p>
            <w:pPr>
              <w:pStyle w:val="Compact"/>
              <w:jc w:val="left"/>
            </w:pPr>
            <w:r>
              <w:t xml:space="preserve">38,500.00</w:t>
            </w:r>
          </w:p>
        </w:tc>
        <w:tc>
          <w:tcPr/>
          <w:p>
            <w:pPr>
              <w:pStyle w:val="Compact"/>
              <w:jc w:val="left"/>
            </w:pPr>
            <w:r>
              <w:t xml:space="preserve">92,400,000.00</w:t>
            </w:r>
          </w:p>
        </w:tc>
      </w:tr>
      <w:tr>
        <w:tc>
          <w:tcPr/>
          <w:p>
            <w:pPr>
              <w:pStyle w:val="Compact"/>
              <w:jc w:val="left"/>
            </w:pPr>
            <w:r>
              <w:t xml:space="preserve">4</w:t>
            </w:r>
          </w:p>
        </w:tc>
        <w:tc>
          <w:tcPr/>
          <w:p>
            <w:pPr>
              <w:pStyle w:val="Compact"/>
              <w:jc w:val="left"/>
            </w:pPr>
            <w:r>
              <w:t xml:space="preserve">Custom kitchen cabinetry in ash wood with granite countertops, including sink cutouts and appliance housings</w:t>
            </w:r>
          </w:p>
        </w:tc>
        <w:tc>
          <w:tcPr/>
          <w:p>
            <w:pPr>
              <w:pStyle w:val="Compact"/>
              <w:jc w:val="left"/>
            </w:pPr>
            <w:r>
              <w:t xml:space="preserve">36</w:t>
            </w:r>
          </w:p>
        </w:tc>
        <w:tc>
          <w:tcPr/>
          <w:p>
            <w:pPr>
              <w:pStyle w:val="Compact"/>
              <w:jc w:val="left"/>
            </w:pPr>
            <w:r>
              <w:t xml:space="preserve">Units</w:t>
            </w:r>
          </w:p>
        </w:tc>
        <w:tc>
          <w:tcPr/>
          <w:p>
            <w:pPr>
              <w:pStyle w:val="Compact"/>
              <w:jc w:val="left"/>
            </w:pPr>
            <w:r>
              <w:t xml:space="preserve">310,000.00</w:t>
            </w:r>
          </w:p>
        </w:tc>
        <w:tc>
          <w:tcPr/>
          <w:p>
            <w:pPr>
              <w:pStyle w:val="Compact"/>
              <w:jc w:val="left"/>
            </w:pPr>
            <w:r>
              <w:t xml:space="preserve">11,160,000.00</w:t>
            </w:r>
          </w:p>
        </w:tc>
      </w:tr>
      <w:tr>
        <w:tc>
          <w:tcPr/>
          <w:p>
            <w:pPr>
              <w:pStyle w:val="Compact"/>
              <w:jc w:val="left"/>
            </w:pPr>
            <w:r>
              <w:t xml:space="preserve">5</w:t>
            </w:r>
          </w:p>
        </w:tc>
        <w:tc>
          <w:tcPr/>
          <w:p>
            <w:pPr>
              <w:pStyle w:val="Compact"/>
              <w:jc w:val="left"/>
            </w:pPr>
            <w:r>
              <w:t xml:space="preserve">Staircase balustrade and handrail in solid walnut, including newel posts and decorative spindles</w:t>
            </w:r>
          </w:p>
        </w:tc>
        <w:tc>
          <w:tcPr/>
          <w:p>
            <w:pPr>
              <w:pStyle w:val="Compact"/>
              <w:jc w:val="left"/>
            </w:pPr>
            <w:r>
              <w:t xml:space="preserve">12</w:t>
            </w:r>
          </w:p>
        </w:tc>
        <w:tc>
          <w:tcPr/>
          <w:p>
            <w:pPr>
              <w:pStyle w:val="Compact"/>
              <w:jc w:val="left"/>
            </w:pPr>
            <w:r>
              <w:t xml:space="preserve">Staircases</w:t>
            </w:r>
          </w:p>
        </w:tc>
        <w:tc>
          <w:tcPr/>
          <w:p>
            <w:pPr>
              <w:pStyle w:val="Compact"/>
              <w:jc w:val="left"/>
            </w:pPr>
            <w:r>
              <w:t xml:space="preserve">475,000.00</w:t>
            </w:r>
          </w:p>
        </w:tc>
        <w:tc>
          <w:tcPr/>
          <w:p>
            <w:pPr>
              <w:pStyle w:val="Compact"/>
              <w:jc w:val="left"/>
            </w:pPr>
            <w:r>
              <w:t xml:space="preserve">5,700,000.00</w:t>
            </w:r>
          </w:p>
        </w:tc>
      </w:tr>
      <w:tr>
        <w:tc>
          <w:tcPr/>
          <w:p>
            <w:pPr>
              <w:pStyle w:val="Compact"/>
              <w:jc w:val="left"/>
            </w:pPr>
            <w:r>
              <w:t xml:space="preserve">6</w:t>
            </w:r>
          </w:p>
        </w:tc>
        <w:tc>
          <w:tcPr/>
          <w:p>
            <w:pPr>
              <w:pStyle w:val="Compact"/>
              <w:jc w:val="left"/>
            </w:pPr>
            <w:r>
              <w:t xml:space="preserve">Exterior wooden pergola structure (treated eucalyptus) for communal garden area, 15 m × 8 m</w:t>
            </w:r>
          </w:p>
        </w:tc>
        <w:tc>
          <w:tcPr/>
          <w:p>
            <w:pPr>
              <w:pStyle w:val="Compact"/>
              <w:jc w:val="left"/>
            </w:pPr>
            <w:r>
              <w:t xml:space="preserve">1</w:t>
            </w:r>
          </w:p>
        </w:tc>
        <w:tc>
          <w:tcPr/>
          <w:p>
            <w:pPr>
              <w:pStyle w:val="Compact"/>
              <w:jc w:val="left"/>
            </w:pPr>
            <w:r>
              <w:t xml:space="preserve">Structure</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7</w:t>
            </w:r>
          </w:p>
        </w:tc>
        <w:tc>
          <w:tcPr/>
          <w:p>
            <w:pPr>
              <w:pStyle w:val="Compact"/>
              <w:jc w:val="left"/>
            </w:pPr>
            <w:r>
              <w:t xml:space="preserve">On-site supervision, quality control, and final finishing by the lead Carpenter and team (60 working days)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720,000.00</w:t>
            </w:r>
          </w:p>
        </w:tc>
      </w:tr>
      <w:tr>
        <w:tc>
          <w:tcPr>
            <w:gridSpan w:val="5"/>
          </w:tcPr>
          <w:p>
            <w:pPr>
              <w:pStyle w:val="Compact"/>
              <w:jc w:val="right"/>
            </w:pPr>
            <w:r>
              <w:t xml:space="preserve">SUBTOTAL</w:t>
            </w:r>
          </w:p>
        </w:tc>
        <w:tc>
          <w:tcPr/>
          <w:p>
            <w:pPr>
              <w:pStyle w:val="Compact"/>
              <w:jc w:val="left"/>
            </w:pPr>
            <w:r>
              <w:t xml:space="preserve">127,750,000.00</w:t>
            </w:r>
          </w:p>
        </w:tc>
      </w:tr>
      <w:tr>
        <w:tc>
          <w:tcPr>
            <w:gridSpan w:val="5"/>
          </w:tcPr>
          <w:p>
            <w:pPr>
              <w:pStyle w:val="Compact"/>
              <w:jc w:val="right"/>
            </w:pPr>
            <w:r>
              <w:t xml:space="preserve">IVA (21% — Argentine Value Added Tax)</w:t>
            </w:r>
          </w:p>
        </w:tc>
        <w:tc>
          <w:tcPr/>
          <w:p>
            <w:pPr>
              <w:pStyle w:val="Compact"/>
              <w:jc w:val="left"/>
            </w:pPr>
            <w:r>
              <w:t xml:space="preserve">26,827,500.00</w:t>
            </w:r>
          </w:p>
        </w:tc>
      </w:tr>
      <w:tr>
        <w:tc>
          <w:tcPr>
            <w:gridSpan w:val="5"/>
          </w:tcPr>
          <w:p>
            <w:pPr>
              <w:pStyle w:val="Compact"/>
              <w:jc w:val="right"/>
            </w:pPr>
            <w:r>
              <w:t xml:space="preserve">GRAND TOTAL (ARS)</w:t>
            </w:r>
          </w:p>
        </w:tc>
        <w:tc>
          <w:tcPr/>
          <w:p>
            <w:pPr>
              <w:pStyle w:val="Compact"/>
              <w:jc w:val="left"/>
            </w:pPr>
            <w:r>
              <w:t xml:space="preserve">154,577,500.00</w:t>
            </w:r>
          </w:p>
        </w:tc>
      </w:tr>
    </w:tbl>
    <w:bookmarkEnd w:id="24"/>
    <w:bookmarkStart w:id="25" w:name="payment-terms"/>
    <w:p>
      <w:pPr>
        <w:pStyle w:val="Heading2"/>
      </w:pPr>
      <w:r>
        <w:t xml:space="preserve">3. PAYMENT TERMS</w:t>
      </w:r>
    </w:p>
    <w:p>
      <w:pPr>
        <w:numPr>
          <w:ilvl w:val="0"/>
          <w:numId w:val="1001"/>
        </w:numPr>
        <w:pStyle w:val="Compact"/>
      </w:pPr>
      <w:r>
        <w:rPr>
          <w:bCs/>
          <w:b/>
        </w:rPr>
        <w:t xml:space="preserve">30% Advance Payment:</w:t>
      </w:r>
      <w:r>
        <w:t xml:space="preserve"> </w:t>
      </w:r>
      <w:r>
        <w:t xml:space="preserve">ARS 46,373,250.00 due within 10 business days of Purchase Order acceptance, payable via bank transfer to the Carpenter's account at Banco de la Nación Argentina, CBU 01105999-1-0000000000001-4.</w:t>
      </w:r>
    </w:p>
    <w:p>
      <w:pPr>
        <w:numPr>
          <w:ilvl w:val="0"/>
          <w:numId w:val="1001"/>
        </w:numPr>
        <w:pStyle w:val="Compact"/>
      </w:pPr>
      <w:r>
        <w:rPr>
          <w:bCs/>
          <w:b/>
        </w:rPr>
        <w:t xml:space="preserve">40% Progress Payment:</w:t>
      </w:r>
      <w:r>
        <w:t xml:space="preserve"> </w:t>
      </w:r>
      <w:r>
        <w:t xml:space="preserve">ARS 61,831,000.00 due upon completion of 60% of the carpentry work, verified by the Buyer's site engineer and confirmed with a signed progress certificate.</w:t>
      </w:r>
    </w:p>
    <w:p>
      <w:pPr>
        <w:numPr>
          <w:ilvl w:val="0"/>
          <w:numId w:val="1001"/>
        </w:numPr>
        <w:pStyle w:val="Compact"/>
      </w:pPr>
      <w:r>
        <w:rPr>
          <w:bCs/>
          <w:b/>
        </w:rPr>
        <w:t xml:space="preserve">30% Final Payment:</w:t>
      </w:r>
      <w:r>
        <w:t xml:space="preserve"> </w:t>
      </w:r>
      <w:r>
        <w:t xml:space="preserve">ARS 46,373,250.00 due within 15 business days of final acceptance, sign-off, and delivery of all warranty documentation.</w:t>
      </w:r>
    </w:p>
    <w:p>
      <w:pPr>
        <w:numPr>
          <w:ilvl w:val="0"/>
          <w:numId w:val="1001"/>
        </w:numPr>
        <w:pStyle w:val="Compact"/>
      </w:pPr>
      <w:r>
        <w:t xml:space="preserve">All payments are denominated in Argentine Pesos (ARS) and subject to the applicable withholding tax (Percepción de IVA) as regulated by the Administración Federal de Ingresos Públicos (AFIP) of Argentina.</w:t>
      </w:r>
    </w:p>
    <w:bookmarkEnd w:id="25"/>
    <w:bookmarkStart w:id="26" w:name="delivery-and-schedule"/>
    <w:p>
      <w:pPr>
        <w:pStyle w:val="Heading2"/>
      </w:pPr>
      <w:r>
        <w:t xml:space="preserve">4. DELIVERY AND SCHEDULE</w:t>
      </w:r>
    </w:p>
    <w:p>
      <w:pPr>
        <w:numPr>
          <w:ilvl w:val="0"/>
          <w:numId w:val="1002"/>
        </w:numPr>
        <w:pStyle w:val="Compact"/>
      </w:pPr>
      <w:r>
        <w:rPr>
          <w:bCs/>
          <w:b/>
        </w:rPr>
        <w:t xml:space="preserve">Project Start Date:</w:t>
      </w:r>
      <w:r>
        <w:t xml:space="preserve"> </w:t>
      </w:r>
      <w:r>
        <w:t xml:space="preserve">1 July 2025</w:t>
      </w:r>
    </w:p>
    <w:p>
      <w:pPr>
        <w:numPr>
          <w:ilvl w:val="0"/>
          <w:numId w:val="1002"/>
        </w:numPr>
        <w:pStyle w:val="Compact"/>
      </w:pPr>
      <w:r>
        <w:rPr>
          <w:bCs/>
          <w:b/>
        </w:rPr>
        <w:t xml:space="preserve">Estimated Completion:</w:t>
      </w:r>
      <w:r>
        <w:t xml:space="preserve"> </w:t>
      </w:r>
      <w:r>
        <w:t xml:space="preserve">30 September 2025</w:t>
      </w:r>
    </w:p>
    <w:p>
      <w:pPr>
        <w:numPr>
          <w:ilvl w:val="0"/>
          <w:numId w:val="1002"/>
        </w:numPr>
        <w:pStyle w:val="Compact"/>
      </w:pPr>
      <w:r>
        <w:t xml:space="preserve">All materials and finished carpentry elements shall be delivered to the project site at Av. Santa Fe 4520, Palermo, Buenos Aires, Argentina. The Carpenter is responsible for transportation, handling, and safe storage of all wooden materials on-site.</w:t>
      </w:r>
    </w:p>
    <w:p>
      <w:pPr>
        <w:numPr>
          <w:ilvl w:val="0"/>
          <w:numId w:val="1002"/>
        </w:numPr>
        <w:pStyle w:val="Compact"/>
      </w:pPr>
      <w:r>
        <w:t xml:space="preserve">Work hours shall comply with the municipal noise and construction regulations of the City of Buenos Aires (Ley 144/99), limiting on-site carpentry operations to 08:00–18:00 on weekdays and 08:00–13:00 on Saturdays.</w:t>
      </w:r>
    </w:p>
    <w:bookmarkEnd w:id="26"/>
    <w:bookmarkStart w:id="27" w:name="terms-and-conditions"/>
    <w:p>
      <w:pPr>
        <w:pStyle w:val="Heading2"/>
      </w:pPr>
      <w:r>
        <w:t xml:space="preserve">5. TERMS AND CONDITIONS</w:t>
      </w:r>
    </w:p>
    <w:p>
      <w:pPr>
        <w:numPr>
          <w:ilvl w:val="0"/>
          <w:numId w:val="1003"/>
        </w:numPr>
        <w:pStyle w:val="Compact"/>
      </w:pPr>
      <w:r>
        <w:t xml:space="preserve">This Purchase Order is governed by the Civil and Commercial Code of the Argentine Nation (Código Civil y Comercial de la Nación, Ley 26.994) and the applicable commercial regulations of the Province of Buenos Aires.</w:t>
      </w:r>
    </w:p>
    <w:p>
      <w:pPr>
        <w:numPr>
          <w:ilvl w:val="0"/>
          <w:numId w:val="1003"/>
        </w:numPr>
        <w:pStyle w:val="Compact"/>
      </w:pPr>
      <w:r>
        <w:t xml:space="preserve">The Carpenter warrants that all wood materials used shall be sourced from legally managed forests in compliance with Argentine environmental law (Ley 25.675 de Presupuestos Mínimos de Protección Ambiental de los Bosques Nativos) and shall carry valid CITES documentation where applicable for exotic species.</w:t>
      </w:r>
    </w:p>
    <w:p>
      <w:pPr>
        <w:numPr>
          <w:ilvl w:val="0"/>
          <w:numId w:val="1003"/>
        </w:numPr>
        <w:pStyle w:val="Compact"/>
      </w:pPr>
      <w:r>
        <w:t xml:space="preserve">The Carpenter shall maintain valid workers' compensation insurance (Seguro de Riesgos del Trabajo) through a registered ART (Aseguradora de Riesgos del Trabajo) for all personnel working on-site in Buenos Aires.</w:t>
      </w:r>
    </w:p>
    <w:p>
      <w:pPr>
        <w:numPr>
          <w:ilvl w:val="0"/>
          <w:numId w:val="1003"/>
        </w:numPr>
        <w:pStyle w:val="Compact"/>
      </w:pPr>
      <w:r>
        <w:t xml:space="preserve">A minimum 12-month warranty is provided on all carpentry workmanship and materials from the date of final acceptance. Any defects discovered within this period shall be repaired at the Carpenter's sole expense.</w:t>
      </w:r>
    </w:p>
    <w:p>
      <w:pPr>
        <w:numPr>
          <w:ilvl w:val="0"/>
          <w:numId w:val="1003"/>
        </w:numPr>
        <w:pStyle w:val="Compact"/>
      </w:pPr>
      <w:r>
        <w:t xml:space="preserve">Disputes arising from this Purchase Order shall be resolved through binding arbitration in Buenos Aires, Argentina, in accordance with the rules of the Argentine Chamber of Commerce (Cámara de Comercio Argentina).</w:t>
      </w:r>
    </w:p>
    <w:p>
      <w:pPr>
        <w:numPr>
          <w:ilvl w:val="0"/>
          <w:numId w:val="1003"/>
        </w:numPr>
        <w:pStyle w:val="Compact"/>
      </w:pPr>
      <w:r>
        <w:t xml:space="preserve">The Carpenter shall not subcontract any portion of the work without prior written consent from the Buyer. Any approved subcontractor must also be a licensed Carpenter or woodwork specialist registered in Buenos Aires.</w:t>
      </w:r>
    </w:p>
    <w:p>
      <w:pPr>
        <w:numPr>
          <w:ilvl w:val="0"/>
          <w:numId w:val="1003"/>
        </w:numPr>
        <w:pStyle w:val="Compact"/>
      </w:pPr>
      <w:r>
        <w:t xml:space="preserve">Force majeure events, including but not limited to natural disasters affecting the Buenos Aires metropolitan area, shall suspend obligations proportionally, with written notice within 48 hours.</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 Purchase Order for the Carpenter services to be performed in Buenos Aires, Argentina. This document constitutes a binding commercial agreement upon execution by both parties.</w:t>
      </w:r>
    </w:p>
    <w:p>
      <w:pPr>
        <w:pStyle w:val="BodyText"/>
      </w:pPr>
      <w:r>
        <w:rPr>
          <w:bCs/>
          <w:b/>
        </w:rPr>
        <w:t xml:space="preserve">For the Buyer:</w:t>
      </w:r>
      <w:r>
        <w:br/>
      </w:r>
      <w:r>
        <w:t xml:space="preserve">Ing. Martín Herrera</w:t>
      </w:r>
      <w:r>
        <w:br/>
      </w:r>
      <w:r>
        <w:t xml:space="preserve">Procurement Director</w:t>
      </w:r>
      <w:r>
        <w:br/>
      </w:r>
      <w:r>
        <w:t xml:space="preserve">Construcciones del Plata S.A.</w:t>
      </w:r>
      <w:r>
        <w:br/>
      </w:r>
      <w:r>
        <w:t xml:space="preserve">Date: _______________</w:t>
      </w:r>
    </w:p>
    <w:p>
      <w:pPr>
        <w:pStyle w:val="BodyText"/>
      </w:pPr>
      <w:r>
        <w:rPr>
          <w:bCs/>
          <w:b/>
        </w:rPr>
        <w:t xml:space="preserve">For the Carpenter / Supplier:</w:t>
      </w:r>
      <w:r>
        <w:br/>
      </w:r>
      <w:r>
        <w:t xml:space="preserve">Sr. Ricardo Roble</w:t>
      </w:r>
      <w:r>
        <w:br/>
      </w:r>
      <w:r>
        <w:t xml:space="preserve">Master Carpenter &amp; Owner</w:t>
      </w:r>
      <w:r>
        <w:br/>
      </w:r>
      <w:r>
        <w:t xml:space="preserve">Talleres de Carpintería Roble &amp; Hijo</w:t>
      </w:r>
      <w:r>
        <w:br/>
      </w:r>
      <w:r>
        <w:t xml:space="preserve">Date: _______________</w:t>
      </w:r>
    </w:p>
    <w:p>
      <w:pPr>
        <w:pStyle w:val="BodyText"/>
      </w:pPr>
      <w:r>
        <w:t xml:space="preserve">Purchase Order No. PO-BA-2025-04782 | Issued in Buenos Aires, Argentina | Page 1 of 1</w:t>
      </w:r>
      <w:r>
        <w:br/>
      </w:r>
      <w:r>
        <w:t xml:space="preserve">This document is valid only when bearing the original signatures and company stamps of both parties.</w:t>
      </w:r>
      <w:r>
        <w:br/>
      </w:r>
      <w:r>
        <w:t xml:space="preserve">© 2025 Construcciones del Plata S.A.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Buenos Aires, Argentina</dc:title>
  <dc:creator/>
  <dc:language>en</dc:language>
  <cp:keywords/>
  <dcterms:created xsi:type="dcterms:W3CDTF">2026-10-10T02:35:53Z</dcterms:created>
  <dcterms:modified xsi:type="dcterms:W3CDTF">2026-10-10T02:35:53Z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