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rPr>
          <w:bCs/>
          <w:b/>
        </w:rPr>
        <w:t xml:space="preserve">Shanti Furniture &amp; Interiors Ltd.</w:t>
      </w:r>
    </w:p>
    <w:p>
      <w:pPr>
        <w:pStyle w:val="BodyText"/>
      </w:pPr>
      <w:r>
        <w:t xml:space="preserve">House 42, Road 11, Banani, Bangladesh Dhaka – 1213</w:t>
      </w:r>
    </w:p>
    <w:p>
      <w:pPr>
        <w:pStyle w:val="BodyText"/>
      </w:pPr>
      <w:r>
        <w:t xml:space="preserve">Tel: +880-2-8812345 | Email: procurement@shantifurniture.com.bd</w:t>
      </w:r>
    </w:p>
    <w:p>
      <w:pPr>
        <w:pStyle w:val="BodyText"/>
      </w:pPr>
      <w:r>
        <w:t xml:space="preserve">VAT Reg. No: 001234567-0201 | BIN: 550123456789</w:t>
      </w:r>
    </w:p>
    <w:bookmarkEnd w:id="20"/>
    <w:p>
      <w:pPr>
        <w:pStyle w:val="BodyText"/>
      </w:pPr>
      <w:r>
        <w:rPr>
          <w:bCs/>
          <w:b/>
        </w:rPr>
        <w:t xml:space="preserve">Purchase Order No.:</w:t>
      </w:r>
      <w:r>
        <w:t xml:space="preserve"> </w:t>
      </w:r>
      <w:r>
        <w:t xml:space="preserve">PO/BD/DHAKA/2025/00472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t xml:space="preserve">CONFIRMED</w:t>
      </w:r>
    </w:p>
    <w:p>
      <w:pPr>
        <w:pStyle w:val="BodyText"/>
      </w:pPr>
      <w:r>
        <w:rPr>
          <w:bCs/>
          <w:b/>
        </w:rPr>
        <w:t xml:space="preserve">Project Reference:</w:t>
      </w:r>
      <w:r>
        <w:t xml:space="preserve"> </w:t>
      </w:r>
      <w:r>
        <w:t xml:space="preserve">Dhaka Residential Villa – Phase II</w:t>
      </w:r>
    </w:p>
    <w:p>
      <w:pPr>
        <w:pStyle w:val="BodyText"/>
      </w:pPr>
      <w:r>
        <w:rPr>
          <w:bCs/>
          <w:b/>
        </w:rPr>
        <w:t xml:space="preserve">Priority:</w:t>
      </w:r>
      <w:r>
        <w:t xml:space="preserve"> </w:t>
      </w:r>
      <w:r>
        <w:t xml:space="preserve">High</w:t>
      </w:r>
    </w:p>
    <w:p>
      <w:pPr>
        <w:pStyle w:val="BodyText"/>
      </w:pPr>
      <w:r>
        <w:t xml:space="preserve">SUPPLIER / CARPENTER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Carpenter Name</w:t>
            </w:r>
          </w:p>
        </w:tc>
        <w:tc>
          <w:tcPr/>
          <w:p>
            <w:pPr>
              <w:pStyle w:val="Compact"/>
              <w:jc w:val="left"/>
            </w:pPr>
            <w:r>
              <w:t xml:space="preserve">Master Karim Uddin (Lead Carpenter) &amp; Team of 6 Assistant Carpenters</w:t>
            </w:r>
          </w:p>
        </w:tc>
      </w:tr>
      <w:tr>
        <w:tc>
          <w:tcPr/>
          <w:p>
            <w:pPr>
              <w:pStyle w:val="Compact"/>
              <w:jc w:val="left"/>
            </w:pPr>
            <w:r>
              <w:rPr>
                <w:bCs/>
                <w:b/>
              </w:rPr>
              <w:t xml:space="preserve">Workshop Address</w:t>
            </w:r>
          </w:p>
        </w:tc>
        <w:tc>
          <w:tcPr/>
          <w:p>
            <w:pPr>
              <w:pStyle w:val="Compact"/>
              <w:jc w:val="left"/>
            </w:pPr>
            <w:r>
              <w:t xml:space="preserve">Plot 7, Karimnagar Industrial Area, Bangladesh Dhaka – 1205</w:t>
            </w:r>
          </w:p>
        </w:tc>
      </w:tr>
      <w:tr>
        <w:tc>
          <w:tcPr/>
          <w:p>
            <w:pPr>
              <w:pStyle w:val="Compact"/>
              <w:jc w:val="left"/>
            </w:pPr>
            <w:r>
              <w:rPr>
                <w:bCs/>
                <w:b/>
              </w:rPr>
              <w:t xml:space="preserve">Contact Number</w:t>
            </w:r>
          </w:p>
        </w:tc>
        <w:tc>
          <w:tcPr/>
          <w:p>
            <w:pPr>
              <w:pStyle w:val="Compact"/>
              <w:jc w:val="left"/>
            </w:pPr>
            <w:r>
              <w:t xml:space="preserve">+880-1711-456789</w:t>
            </w:r>
          </w:p>
        </w:tc>
      </w:tr>
      <w:tr>
        <w:tc>
          <w:tcPr/>
          <w:p>
            <w:pPr>
              <w:pStyle w:val="Compact"/>
              <w:jc w:val="left"/>
            </w:pPr>
            <w:r>
              <w:rPr>
                <w:bCs/>
                <w:b/>
              </w:rPr>
              <w:t xml:space="preserve">Trade License No.</w:t>
            </w:r>
          </w:p>
        </w:tc>
        <w:tc>
          <w:tcPr/>
          <w:p>
            <w:pPr>
              <w:pStyle w:val="Compact"/>
              <w:jc w:val="left"/>
            </w:pPr>
            <w:r>
              <w:t xml:space="preserve">TL/DHAKA/2019/88342 (Issued by Dhaka North City Corporation)</w:t>
            </w:r>
          </w:p>
        </w:tc>
      </w:tr>
      <w:tr>
        <w:tc>
          <w:tcPr/>
          <w:p>
            <w:pPr>
              <w:pStyle w:val="Compact"/>
              <w:jc w:val="left"/>
            </w:pPr>
            <w:r>
              <w:rPr>
                <w:bCs/>
                <w:b/>
              </w:rPr>
              <w:t xml:space="preserve">Years of Experience</w:t>
            </w:r>
          </w:p>
        </w:tc>
        <w:tc>
          <w:tcPr/>
          <w:p>
            <w:pPr>
              <w:pStyle w:val="Compact"/>
              <w:jc w:val="left"/>
            </w:pPr>
            <w:r>
              <w:t xml:space="preserve">22 years in residential and commercial carpentry, based in Bangladesh Dhaka</w:t>
            </w:r>
          </w:p>
        </w:tc>
      </w:tr>
      <w:tr>
        <w:tc>
          <w:tcPr/>
          <w:p>
            <w:pPr>
              <w:pStyle w:val="Compact"/>
              <w:jc w:val="left"/>
            </w:pPr>
            <w:r>
              <w:rPr>
                <w:bCs/>
                <w:b/>
              </w:rPr>
              <w:t xml:space="preserve">Specialization</w:t>
            </w:r>
          </w:p>
        </w:tc>
        <w:tc>
          <w:tcPr/>
          <w:p>
            <w:pPr>
              <w:pStyle w:val="Compact"/>
              <w:jc w:val="left"/>
            </w:pPr>
            <w:r>
              <w:t xml:space="preserve">Custom furniture fabrication, wooden flooring, ceiling work, door and window framing, and interior wood paneling</w:t>
            </w:r>
          </w:p>
        </w:tc>
      </w:tr>
    </w:tbl>
    <w:p>
      <w:pPr>
        <w:pStyle w:val="BodyText"/>
      </w:pPr>
      <w:r>
        <w:t xml:space="preserve">LINE ITEMS – MATERIALS, TOOLS &amp; CARPENTER LABOR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Amount (BDT)</w:t>
            </w:r>
          </w:p>
        </w:tc>
        <w:tc>
          <w:tcPr/>
          <w:p>
            <w:pPr>
              <w:pStyle w:val="Compact"/>
              <w:jc w:val="left"/>
            </w:pPr>
            <w:r>
              <w:t xml:space="preserve">Delivery / Completion</w:t>
            </w:r>
          </w:p>
        </w:tc>
      </w:tr>
      <w:tr>
        <w:tc>
          <w:tcPr/>
          <w:p>
            <w:pPr>
              <w:pStyle w:val="Compact"/>
              <w:jc w:val="left"/>
            </w:pPr>
            <w:r>
              <w:t xml:space="preserve">1</w:t>
            </w:r>
          </w:p>
        </w:tc>
        <w:tc>
          <w:tcPr/>
          <w:p>
            <w:pPr>
              <w:pStyle w:val="Compact"/>
              <w:jc w:val="left"/>
            </w:pPr>
            <w:r>
              <w:t xml:space="preserve">Seasoned Teak Wood Planks (Grade A, 1.5 inch thickness) – for master bedroom wardrobe and study room shelving</w:t>
            </w:r>
          </w:p>
        </w:tc>
        <w:tc>
          <w:tcPr/>
          <w:p>
            <w:pPr>
              <w:pStyle w:val="Compact"/>
              <w:jc w:val="left"/>
            </w:pPr>
            <w:r>
              <w:t xml:space="preserve">120</w:t>
            </w:r>
          </w:p>
        </w:tc>
        <w:tc>
          <w:tcPr/>
          <w:p>
            <w:pPr>
              <w:pStyle w:val="Compact"/>
              <w:jc w:val="left"/>
            </w:pPr>
            <w:r>
              <w:t xml:space="preserve">Square Feet</w:t>
            </w:r>
          </w:p>
        </w:tc>
        <w:tc>
          <w:tcPr/>
          <w:p>
            <w:pPr>
              <w:pStyle w:val="Compact"/>
              <w:jc w:val="left"/>
            </w:pPr>
            <w:r>
              <w:t xml:space="preserve">1,850.00</w:t>
            </w:r>
          </w:p>
        </w:tc>
        <w:tc>
          <w:tcPr/>
          <w:p>
            <w:pPr>
              <w:pStyle w:val="Compact"/>
              <w:jc w:val="left"/>
            </w:pPr>
            <w:r>
              <w:t xml:space="preserve">222,000.00</w:t>
            </w:r>
          </w:p>
        </w:tc>
        <w:tc>
          <w:tcPr/>
          <w:p>
            <w:pPr>
              <w:pStyle w:val="Compact"/>
              <w:jc w:val="left"/>
            </w:pPr>
            <w:r>
              <w:t xml:space="preserve">Within 5 working days</w:t>
            </w:r>
          </w:p>
        </w:tc>
      </w:tr>
      <w:tr>
        <w:tc>
          <w:tcPr/>
          <w:p>
            <w:pPr>
              <w:pStyle w:val="Compact"/>
              <w:jc w:val="left"/>
            </w:pPr>
            <w:r>
              <w:t xml:space="preserve">2</w:t>
            </w:r>
          </w:p>
        </w:tc>
        <w:tc>
          <w:tcPr/>
          <w:p>
            <w:pPr>
              <w:pStyle w:val="Compact"/>
              <w:jc w:val="left"/>
            </w:pPr>
            <w:r>
              <w:t xml:space="preserve">Sheesham (Indian Rosewood) Panels – for living room TV unit and dining table top</w:t>
            </w:r>
          </w:p>
        </w:tc>
        <w:tc>
          <w:tcPr/>
          <w:p>
            <w:pPr>
              <w:pStyle w:val="Compact"/>
              <w:jc w:val="left"/>
            </w:pPr>
            <w:r>
              <w:t xml:space="preserve">85</w:t>
            </w:r>
          </w:p>
        </w:tc>
        <w:tc>
          <w:tcPr/>
          <w:p>
            <w:pPr>
              <w:pStyle w:val="Compact"/>
              <w:jc w:val="left"/>
            </w:pPr>
            <w:r>
              <w:t xml:space="preserve">Square Feet</w:t>
            </w:r>
          </w:p>
        </w:tc>
        <w:tc>
          <w:tcPr/>
          <w:p>
            <w:pPr>
              <w:pStyle w:val="Compact"/>
              <w:jc w:val="left"/>
            </w:pPr>
            <w:r>
              <w:t xml:space="preserve">2,400.00</w:t>
            </w:r>
          </w:p>
        </w:tc>
        <w:tc>
          <w:tcPr/>
          <w:p>
            <w:pPr>
              <w:pStyle w:val="Compact"/>
              <w:jc w:val="left"/>
            </w:pPr>
            <w:r>
              <w:t xml:space="preserve">204,000.00</w:t>
            </w:r>
          </w:p>
        </w:tc>
        <w:tc>
          <w:tcPr/>
          <w:p>
            <w:pPr>
              <w:pStyle w:val="Compact"/>
              <w:jc w:val="left"/>
            </w:pPr>
            <w:r>
              <w:t xml:space="preserve">Within 7 working days</w:t>
            </w:r>
          </w:p>
        </w:tc>
      </w:tr>
      <w:tr>
        <w:tc>
          <w:tcPr/>
          <w:p>
            <w:pPr>
              <w:pStyle w:val="Compact"/>
              <w:jc w:val="left"/>
            </w:pPr>
            <w:r>
              <w:t xml:space="preserve">3</w:t>
            </w:r>
          </w:p>
        </w:tc>
        <w:tc>
          <w:tcPr/>
          <w:p>
            <w:pPr>
              <w:pStyle w:val="Compact"/>
              <w:jc w:val="left"/>
            </w:pPr>
            <w:r>
              <w:t xml:space="preserve">Engineered Hardwood Flooring (Oak finish, 12mm) – for all three floors of the villa</w:t>
            </w:r>
          </w:p>
        </w:tc>
        <w:tc>
          <w:tcPr/>
          <w:p>
            <w:pPr>
              <w:pStyle w:val="Compact"/>
              <w:jc w:val="left"/>
            </w:pPr>
            <w:r>
              <w:t xml:space="preserve">2,400</w:t>
            </w:r>
          </w:p>
        </w:tc>
        <w:tc>
          <w:tcPr/>
          <w:p>
            <w:pPr>
              <w:pStyle w:val="Compact"/>
              <w:jc w:val="left"/>
            </w:pPr>
            <w:r>
              <w:t xml:space="preserve">Square Feet</w:t>
            </w:r>
          </w:p>
        </w:tc>
        <w:tc>
          <w:tcPr/>
          <w:p>
            <w:pPr>
              <w:pStyle w:val="Compact"/>
              <w:jc w:val="left"/>
            </w:pPr>
            <w:r>
              <w:t xml:space="preserve">950.00</w:t>
            </w:r>
          </w:p>
        </w:tc>
        <w:tc>
          <w:tcPr/>
          <w:p>
            <w:pPr>
              <w:pStyle w:val="Compact"/>
              <w:jc w:val="left"/>
            </w:pPr>
            <w:r>
              <w:t xml:space="preserve">2,280,000.00</w:t>
            </w:r>
          </w:p>
        </w:tc>
        <w:tc>
          <w:tcPr/>
          <w:p>
            <w:pPr>
              <w:pStyle w:val="Compact"/>
              <w:jc w:val="left"/>
            </w:pPr>
            <w:r>
              <w:t xml:space="preserve">Within 10 working days</w:t>
            </w:r>
          </w:p>
        </w:tc>
      </w:tr>
      <w:tr>
        <w:tc>
          <w:tcPr/>
          <w:p>
            <w:pPr>
              <w:pStyle w:val="Compact"/>
              <w:jc w:val="left"/>
            </w:pPr>
            <w:r>
              <w:t xml:space="preserve">4</w:t>
            </w:r>
          </w:p>
        </w:tc>
        <w:tc>
          <w:tcPr/>
          <w:p>
            <w:pPr>
              <w:pStyle w:val="Compact"/>
              <w:jc w:val="left"/>
            </w:pPr>
            <w:r>
              <w:t xml:space="preserve">Custom Carpenter Labor – Fabrication and installation of 12 solid wood doors with iron hardware</w:t>
            </w:r>
          </w:p>
        </w:tc>
        <w:tc>
          <w:tcPr/>
          <w:p>
            <w:pPr>
              <w:pStyle w:val="Compact"/>
              <w:jc w:val="left"/>
            </w:pPr>
            <w:r>
              <w:t xml:space="preserve">12</w:t>
            </w:r>
          </w:p>
        </w:tc>
        <w:tc>
          <w:tcPr/>
          <w:p>
            <w:pPr>
              <w:pStyle w:val="Compact"/>
              <w:jc w:val="left"/>
            </w:pPr>
            <w:r>
              <w:t xml:space="preserve">Doors</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Within 20 working days</w:t>
            </w:r>
          </w:p>
        </w:tc>
      </w:tr>
      <w:tr>
        <w:tc>
          <w:tcPr/>
          <w:p>
            <w:pPr>
              <w:pStyle w:val="Compact"/>
              <w:jc w:val="left"/>
            </w:pPr>
            <w:r>
              <w:t xml:space="preserve">5</w:t>
            </w:r>
          </w:p>
        </w:tc>
        <w:tc>
          <w:tcPr/>
          <w:p>
            <w:pPr>
              <w:pStyle w:val="Compact"/>
              <w:jc w:val="left"/>
            </w:pPr>
            <w:r>
              <w:t xml:space="preserve">Carpenter Labor – Wooden ceiling with decorative molding for all bedrooms and living areas</w:t>
            </w:r>
          </w:p>
        </w:tc>
        <w:tc>
          <w:tcPr/>
          <w:p>
            <w:pPr>
              <w:pStyle w:val="Compact"/>
              <w:jc w:val="left"/>
            </w:pPr>
            <w:r>
              <w:t xml:space="preserve">1,800</w:t>
            </w:r>
          </w:p>
        </w:tc>
        <w:tc>
          <w:tcPr/>
          <w:p>
            <w:pPr>
              <w:pStyle w:val="Compact"/>
              <w:jc w:val="left"/>
            </w:pPr>
            <w:r>
              <w:t xml:space="preserve">Square Feet</w:t>
            </w:r>
          </w:p>
        </w:tc>
        <w:tc>
          <w:tcPr/>
          <w:p>
            <w:pPr>
              <w:pStyle w:val="Compact"/>
              <w:jc w:val="left"/>
            </w:pPr>
            <w:r>
              <w:t xml:space="preserve">320.00</w:t>
            </w:r>
          </w:p>
        </w:tc>
        <w:tc>
          <w:tcPr/>
          <w:p>
            <w:pPr>
              <w:pStyle w:val="Compact"/>
              <w:jc w:val="left"/>
            </w:pPr>
            <w:r>
              <w:t xml:space="preserve">576,000.00</w:t>
            </w:r>
          </w:p>
        </w:tc>
        <w:tc>
          <w:tcPr/>
          <w:p>
            <w:pPr>
              <w:pStyle w:val="Compact"/>
              <w:jc w:val="left"/>
            </w:pPr>
            <w:r>
              <w:t xml:space="preserve">Within 25 working days</w:t>
            </w:r>
          </w:p>
        </w:tc>
      </w:tr>
      <w:tr>
        <w:tc>
          <w:tcPr/>
          <w:p>
            <w:pPr>
              <w:pStyle w:val="Compact"/>
              <w:jc w:val="left"/>
            </w:pPr>
            <w:r>
              <w:t xml:space="preserve">6</w:t>
            </w:r>
          </w:p>
        </w:tc>
        <w:tc>
          <w:tcPr/>
          <w:p>
            <w:pPr>
              <w:pStyle w:val="Compact"/>
              <w:jc w:val="left"/>
            </w:pPr>
            <w:r>
              <w:t xml:space="preserve">Carpenter Labor – Built-in kitchen cabinets, pantry unit, and island counter (Sheesham with marble top)</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485,000.00</w:t>
            </w:r>
          </w:p>
        </w:tc>
        <w:tc>
          <w:tcPr/>
          <w:p>
            <w:pPr>
              <w:pStyle w:val="Compact"/>
              <w:jc w:val="left"/>
            </w:pPr>
            <w:r>
              <w:t xml:space="preserve">485,000.00</w:t>
            </w:r>
          </w:p>
        </w:tc>
        <w:tc>
          <w:tcPr/>
          <w:p>
            <w:pPr>
              <w:pStyle w:val="Compact"/>
              <w:jc w:val="left"/>
            </w:pPr>
            <w:r>
              <w:t xml:space="preserve">Within 30 working days</w:t>
            </w:r>
          </w:p>
        </w:tc>
      </w:tr>
      <w:tr>
        <w:tc>
          <w:tcPr/>
          <w:p>
            <w:pPr>
              <w:pStyle w:val="Compact"/>
              <w:jc w:val="left"/>
            </w:pPr>
            <w:r>
              <w:t xml:space="preserve">7</w:t>
            </w:r>
          </w:p>
        </w:tc>
        <w:tc>
          <w:tcPr/>
          <w:p>
            <w:pPr>
              <w:pStyle w:val="Compact"/>
              <w:jc w:val="left"/>
            </w:pPr>
            <w:r>
              <w:t xml:space="preserve">Professional Carpenter Tools &amp; Equipment Rental (circular saw, planer, sanding machine, chisels, clamps) – full project duration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On-site from Day 1</w:t>
            </w:r>
          </w:p>
        </w:tc>
      </w:tr>
      <w:tr>
        <w:tc>
          <w:tcPr/>
          <w:p>
            <w:pPr>
              <w:pStyle w:val="Compact"/>
              <w:jc w:val="left"/>
            </w:pPr>
            <w:r>
              <w:t xml:space="preserve">8</w:t>
            </w:r>
          </w:p>
        </w:tc>
        <w:tc>
          <w:tcPr/>
          <w:p>
            <w:pPr>
              <w:pStyle w:val="Compact"/>
              <w:jc w:val="left"/>
            </w:pPr>
            <w:r>
              <w:t xml:space="preserve">Wood Finishing – Premium PU varnish (satin finish), wood stain, and sealing for all carpentry work</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Final phase</w:t>
            </w:r>
          </w:p>
        </w:tc>
      </w:tr>
      <w:tr>
        <w:tc>
          <w:tcPr/>
          <w:p>
            <w:pPr>
              <w:pStyle w:val="Compact"/>
              <w:jc w:val="left"/>
            </w:pPr>
            <w:r>
              <w:t xml:space="preserve">9</w:t>
            </w:r>
          </w:p>
        </w:tc>
        <w:tc>
          <w:tcPr/>
          <w:p>
            <w:pPr>
              <w:pStyle w:val="Compact"/>
              <w:jc w:val="left"/>
            </w:pPr>
            <w:r>
              <w:t xml:space="preserve">Site Supervision by Lead Carpenter – Daily on-site presence at Bangladesh Dhaka project location</w:t>
            </w:r>
          </w:p>
        </w:tc>
        <w:tc>
          <w:tcPr/>
          <w:p>
            <w:pPr>
              <w:pStyle w:val="Compact"/>
              <w:jc w:val="left"/>
            </w:pPr>
            <w:r>
              <w:t xml:space="preserve">45</w:t>
            </w:r>
          </w:p>
        </w:tc>
        <w:tc>
          <w:tcPr/>
          <w:p>
            <w:pPr>
              <w:pStyle w:val="Compact"/>
              <w:jc w:val="left"/>
            </w:pPr>
            <w:r>
              <w:t xml:space="preserve">Days</w:t>
            </w:r>
          </w:p>
        </w:tc>
        <w:tc>
          <w:tcPr/>
          <w:p>
            <w:pPr>
              <w:pStyle w:val="Compact"/>
              <w:jc w:val="left"/>
            </w:pPr>
            <w:r>
              <w:t xml:space="preserve">2,500.00</w:t>
            </w:r>
          </w:p>
        </w:tc>
        <w:tc>
          <w:tcPr/>
          <w:p>
            <w:pPr>
              <w:pStyle w:val="Compact"/>
              <w:jc w:val="left"/>
            </w:pPr>
            <w:r>
              <w:t xml:space="preserve">112,500.00</w:t>
            </w:r>
          </w:p>
        </w:tc>
        <w:tc>
          <w:tcPr/>
          <w:p>
            <w:pPr>
              <w:pStyle w:val="Compact"/>
              <w:jc w:val="left"/>
            </w:pPr>
            <w:r>
              <w:t xml:space="preserve">Full project duration</w:t>
            </w:r>
          </w:p>
        </w:tc>
      </w:tr>
      <w:tr>
        <w:tc>
          <w:tcPr/>
          <w:p>
            <w:pPr>
              <w:pStyle w:val="Compact"/>
              <w:jc w:val="left"/>
            </w:pPr>
            <w:r>
              <w:t xml:space="preserve">10</w:t>
            </w:r>
          </w:p>
        </w:tc>
        <w:tc>
          <w:tcPr/>
          <w:p>
            <w:pPr>
              <w:pStyle w:val="Compact"/>
              <w:jc w:val="left"/>
            </w:pPr>
            <w:r>
              <w:t xml:space="preserve">Waste Disposal &amp; Site Cleanup – Removal of wood offcuts, sawdust, and packaging from the Bangladesh Dhaka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Weekly</w:t>
            </w:r>
          </w:p>
        </w:tc>
      </w:tr>
      <w:tr>
        <w:tc>
          <w:tcPr>
            <w:gridSpan w:val="5"/>
          </w:tcPr>
          <w:p>
            <w:pPr>
              <w:pStyle w:val="Compact"/>
              <w:jc w:val="right"/>
            </w:pPr>
            <w:r>
              <w:t xml:space="preserve">Subtotal</w:t>
            </w:r>
          </w:p>
        </w:tc>
        <w:tc>
          <w:tcPr/>
          <w:p>
            <w:pPr>
              <w:pStyle w:val="Compact"/>
              <w:jc w:val="left"/>
            </w:pPr>
            <w:r>
              <w:t xml:space="preserve">4,362,500.00</w:t>
            </w:r>
          </w:p>
        </w:tc>
        <w:tc>
          <w:tcPr/>
          <w:p>
            <w:pPr>
              <w:pStyle w:val="Compact"/>
            </w:pPr>
          </w:p>
        </w:tc>
      </w:tr>
      <w:tr>
        <w:tc>
          <w:tcPr>
            <w:gridSpan w:val="5"/>
          </w:tcPr>
          <w:p>
            <w:pPr>
              <w:pStyle w:val="Compact"/>
              <w:jc w:val="right"/>
            </w:pPr>
            <w:r>
              <w:t xml:space="preserve">VAT @ 5% (Applicable on services in Bangladesh Dhaka)</w:t>
            </w:r>
          </w:p>
        </w:tc>
        <w:tc>
          <w:tcPr/>
          <w:p>
            <w:pPr>
              <w:pStyle w:val="Compact"/>
              <w:jc w:val="left"/>
            </w:pPr>
            <w:r>
              <w:t xml:space="preserve">218,125.00</w:t>
            </w:r>
          </w:p>
        </w:tc>
        <w:tc>
          <w:tcPr/>
          <w:p>
            <w:pPr>
              <w:pStyle w:val="Compact"/>
            </w:pPr>
          </w:p>
        </w:tc>
      </w:tr>
      <w:tr>
        <w:tc>
          <w:tcPr>
            <w:gridSpan w:val="5"/>
          </w:tcPr>
          <w:p>
            <w:pPr>
              <w:pStyle w:val="Compact"/>
              <w:jc w:val="right"/>
            </w:pPr>
            <w:r>
              <w:t xml:space="preserve">TOTAL AMOUNT (BDT)</w:t>
            </w:r>
          </w:p>
        </w:tc>
        <w:tc>
          <w:tcPr/>
          <w:p>
            <w:pPr>
              <w:pStyle w:val="Compact"/>
              <w:jc w:val="left"/>
            </w:pPr>
            <w:r>
              <w:t xml:space="preserve">4,580,625.00</w:t>
            </w:r>
          </w:p>
        </w:tc>
        <w:tc>
          <w:tcPr/>
          <w:p>
            <w:pPr>
              <w:pStyle w:val="Compact"/>
            </w:pPr>
          </w:p>
        </w:tc>
      </w:tr>
    </w:tbl>
    <w:p>
      <w:pPr>
        <w:pStyle w:val="BodyText"/>
      </w:pPr>
      <w:r>
        <w:rPr>
          <w:bCs/>
          <w:b/>
        </w:rPr>
        <w:t xml:space="preserve">Note:</w:t>
      </w:r>
      <w:r>
        <w:t xml:space="preserve"> </w:t>
      </w:r>
      <w:r>
        <w:t xml:space="preserve">All wood materials must be sourced from FSC-certified suppliers within Bangladesh Dhaka or its immediate surrounding districts. The Carpenter team shall provide proof of legal timber sourcing as per the Bangladesh Forest Act. Any substitution of wood species must be approved in writing by the project architect before procurement.</w:t>
      </w:r>
    </w:p>
    <w:p>
      <w:pPr>
        <w:pStyle w:val="BodyText"/>
      </w:pPr>
      <w:r>
        <w:t xml:space="preserve">TERMS AND CONDITIONS OF THIS PURCHASE ORDER</w:t>
      </w:r>
    </w:p>
    <w:p>
      <w:pPr>
        <w:numPr>
          <w:ilvl w:val="0"/>
          <w:numId w:val="1001"/>
        </w:numPr>
        <w:pStyle w:val="Compact"/>
      </w:pPr>
      <w:r>
        <w:rPr>
          <w:bCs/>
          <w:b/>
        </w:rPr>
        <w:t xml:space="preserve">Scope of Work:</w:t>
      </w:r>
      <w:r>
        <w:t xml:space="preserve"> </w:t>
      </w:r>
      <w:r>
        <w:t xml:space="preserve">The Carpenter and his team shall perform all carpentry, joinery, and woodwork services as specified in the attached architectural drawings (Ref: ARCH/DHAKA/VILLA2/2025) at the project site located in Gulshan-2, Bangladesh Dhaka – 1212.</w:t>
      </w:r>
    </w:p>
    <w:p>
      <w:pPr>
        <w:numPr>
          <w:ilvl w:val="0"/>
          <w:numId w:val="1001"/>
        </w:numPr>
        <w:pStyle w:val="Compact"/>
      </w:pPr>
      <w:r>
        <w:rPr>
          <w:bCs/>
          <w:b/>
        </w:rPr>
        <w:t xml:space="preserve">Delivery &amp; Timeline:</w:t>
      </w:r>
      <w:r>
        <w:t xml:space="preserve"> </w:t>
      </w:r>
      <w:r>
        <w:t xml:space="preserve">All materials must be delivered to the Bangladesh Dhaka project site within the timelines stated in the line items above. The Carpenter team shall commence on-site work no later than 20 June 2025 and complete all work by 15 August 2025.</w:t>
      </w:r>
    </w:p>
    <w:p>
      <w:pPr>
        <w:numPr>
          <w:ilvl w:val="0"/>
          <w:numId w:val="1001"/>
        </w:numPr>
        <w:pStyle w:val="Compact"/>
      </w:pPr>
      <w:r>
        <w:rPr>
          <w:bCs/>
          <w:b/>
        </w:rPr>
        <w:t xml:space="preserve">Payment Terms:</w:t>
      </w:r>
      <w:r>
        <w:t xml:space="preserve"> </w:t>
      </w:r>
      <w:r>
        <w:t xml:space="preserve">Payment shall be made in three milestones: (a) 30% advance (BDT 1,374,187.50) upon signing of this Purchase Order; (b) 40% (BDT 1,832,250.00) upon completion of all structural carpentry and flooring; (c) 30% (BDT 1,374,187.50) upon final inspection, finishing, and handover. Payments shall be made via bank transfer to the Carpenter's registered account at BRAC Bank, Dhaka Branch.</w:t>
      </w:r>
    </w:p>
    <w:p>
      <w:pPr>
        <w:numPr>
          <w:ilvl w:val="0"/>
          <w:numId w:val="1001"/>
        </w:numPr>
        <w:pStyle w:val="Compact"/>
      </w:pPr>
      <w:r>
        <w:rPr>
          <w:bCs/>
          <w:b/>
        </w:rPr>
        <w:t xml:space="preserve">Quality Standards:</w:t>
      </w:r>
      <w:r>
        <w:t xml:space="preserve"> </w:t>
      </w:r>
      <w:r>
        <w:t xml:space="preserve">All carpentry work must meet the standards prescribed by the Bangladesh National Building Code (BNBC) and the specifications outlined by the project architect. The Carpenter is responsible for all defects discovered within a 12-month warranty period from the date of handover.</w:t>
      </w:r>
    </w:p>
    <w:p>
      <w:pPr>
        <w:numPr>
          <w:ilvl w:val="0"/>
          <w:numId w:val="1001"/>
        </w:numPr>
        <w:pStyle w:val="Compact"/>
      </w:pPr>
      <w:r>
        <w:rPr>
          <w:bCs/>
          <w:b/>
        </w:rPr>
        <w:t xml:space="preserve">Health, Safety &amp; Compliance:</w:t>
      </w:r>
      <w:r>
        <w:t xml:space="preserve"> </w:t>
      </w:r>
      <w:r>
        <w:t xml:space="preserve">The Carpenter and all team members must comply with the Bangladesh Labour Act 2006, wear appropriate personal protective equipment (PPE) on site, and maintain a clean and safe working environment at the Bangladesh Dhaka project location. The Carpenter shall carry valid workers' compensation insurance for all team members.</w:t>
      </w:r>
    </w:p>
    <w:p>
      <w:pPr>
        <w:numPr>
          <w:ilvl w:val="0"/>
          <w:numId w:val="1001"/>
        </w:numPr>
        <w:pStyle w:val="Compact"/>
      </w:pPr>
      <w:r>
        <w:rPr>
          <w:bCs/>
          <w:b/>
        </w:rPr>
        <w:t xml:space="preserve">Change Orders:</w:t>
      </w:r>
      <w:r>
        <w:t xml:space="preserve"> </w:t>
      </w:r>
      <w:r>
        <w:t xml:space="preserve">Any modification to the scope, materials, or timeline must be documented in a written Change Order signed by both parties. No additional work shall be performed without prior written authorization under this Purchase Order.</w:t>
      </w:r>
    </w:p>
    <w:p>
      <w:pPr>
        <w:numPr>
          <w:ilvl w:val="0"/>
          <w:numId w:val="1001"/>
        </w:numPr>
        <w:pStyle w:val="Compact"/>
      </w:pPr>
      <w:r>
        <w:rPr>
          <w:bCs/>
          <w:b/>
        </w:rPr>
        <w:t xml:space="preserve">Dispute Resolution:</w:t>
      </w:r>
      <w:r>
        <w:t xml:space="preserve"> </w:t>
      </w:r>
      <w:r>
        <w:t xml:space="preserve">Any disputes arising from this Purchase Order shall first be resolved through amicable negotiation. If unresolved within 15 days, the matter shall be referred to arbitration under the Bangladesh Arbitration Act 2001, with the seat of arbitration in Bangladesh Dhaka.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Bangladesh.</w:t>
      </w:r>
    </w:p>
    <w:p>
      <w:pPr>
        <w:numPr>
          <w:ilvl w:val="0"/>
          <w:numId w:val="1001"/>
        </w:numPr>
        <w:pStyle w:val="Compact"/>
      </w:pPr>
      <w:r>
        <w:rPr>
          <w:bCs/>
          <w:b/>
        </w:rPr>
        <w:t xml:space="preserve">Confidentiality:</w:t>
      </w:r>
      <w:r>
        <w:t xml:space="preserve"> </w:t>
      </w:r>
      <w:r>
        <w:t xml:space="preserve">The Carpenter agrees to maintain strict confidentiality regarding the client's property details, architectural plans, and any proprietary information encountered during the execution of this Purchase Order in Bangladesh Dhaka.</w:t>
      </w:r>
    </w:p>
    <w:p>
      <w:pPr>
        <w:pStyle w:val="FirstParagraph"/>
      </w:pPr>
      <w:r>
        <w:t xml:space="preserve">DELIVERY &amp; PROJECT SITE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Project Site Address</w:t>
            </w:r>
          </w:p>
        </w:tc>
        <w:tc>
          <w:tcPr/>
          <w:p>
            <w:pPr>
              <w:pStyle w:val="Compact"/>
              <w:jc w:val="left"/>
            </w:pPr>
            <w:r>
              <w:t xml:space="preserve">House 18, Road 7, Gulshan-2, Bangladesh Dhaka – 1212</w:t>
            </w:r>
          </w:p>
        </w:tc>
      </w:tr>
      <w:tr>
        <w:tc>
          <w:tcPr/>
          <w:p>
            <w:pPr>
              <w:pStyle w:val="Compact"/>
              <w:jc w:val="left"/>
            </w:pPr>
            <w:r>
              <w:rPr>
                <w:bCs/>
                <w:b/>
              </w:rPr>
              <w:t xml:space="preserve">Site Contact Person</w:t>
            </w:r>
          </w:p>
        </w:tc>
        <w:tc>
          <w:tcPr/>
          <w:p>
            <w:pPr>
              <w:pStyle w:val="Compact"/>
              <w:jc w:val="left"/>
            </w:pPr>
            <w:r>
              <w:t xml:space="preserve">Mr. Tanvir Ahmed (Project Manager), Tel: +880-1811-223344</w:t>
            </w:r>
          </w:p>
        </w:tc>
      </w:tr>
      <w:tr>
        <w:tc>
          <w:tcPr/>
          <w:p>
            <w:pPr>
              <w:pStyle w:val="Compact"/>
              <w:jc w:val="left"/>
            </w:pPr>
            <w:r>
              <w:rPr>
                <w:bCs/>
                <w:b/>
              </w:rPr>
              <w:t xml:space="preserve">Working Hours</w:t>
            </w:r>
          </w:p>
        </w:tc>
        <w:tc>
          <w:tcPr/>
          <w:p>
            <w:pPr>
              <w:pStyle w:val="Compact"/>
              <w:jc w:val="left"/>
            </w:pPr>
            <w:r>
              <w:t xml:space="preserve">Monday to Saturday, 8:00 AM to 6:00 PM (Bangladesh Standard Time, UTC+6)</w:t>
            </w:r>
          </w:p>
        </w:tc>
      </w:tr>
      <w:tr>
        <w:tc>
          <w:tcPr/>
          <w:p>
            <w:pPr>
              <w:pStyle w:val="Compact"/>
              <w:jc w:val="left"/>
            </w:pPr>
            <w:r>
              <w:rPr>
                <w:bCs/>
                <w:b/>
              </w:rPr>
              <w:t xml:space="preserve">Material Drop-off Point</w:t>
            </w:r>
          </w:p>
        </w:tc>
        <w:tc>
          <w:tcPr/>
          <w:p>
            <w:pPr>
              <w:pStyle w:val="Compact"/>
              <w:jc w:val="left"/>
            </w:pPr>
            <w:r>
              <w:t xml:space="preserve">Ground floor loading bay, Bangladesh Dhaka site (Gate 2, Karimnagar Road side)</w:t>
            </w:r>
          </w:p>
        </w:tc>
      </w:tr>
    </w:tbl>
    <w:p>
      <w:pPr>
        <w:pStyle w:val="BodyText"/>
      </w:pPr>
      <w:r>
        <w:rPr>
          <w:bCs/>
          <w:b/>
        </w:rPr>
        <w:t xml:space="preserve">For and on behalf of Shanti Furniture &amp; Interiors Ltd.</w:t>
      </w:r>
      <w:r>
        <w:br/>
      </w:r>
      <w:r>
        <w:t xml:space="preserve">Authorized Signatory – Procurement Department</w:t>
      </w:r>
      <w:r>
        <w:br/>
      </w:r>
      <w:r>
        <w:t xml:space="preserve">Name: _________________________</w:t>
      </w:r>
      <w:r>
        <w:br/>
      </w:r>
      <w:r>
        <w:t xml:space="preserve">Designation: Head of Procurement</w:t>
      </w:r>
      <w:r>
        <w:br/>
      </w:r>
      <w:r>
        <w:t xml:space="preserve">Date: _________________________</w:t>
      </w:r>
    </w:p>
    <w:p>
      <w:pPr>
        <w:pStyle w:val="BodyText"/>
      </w:pPr>
      <w:r>
        <w:rPr>
          <w:bCs/>
          <w:b/>
        </w:rPr>
        <w:t xml:space="preserve">For and on behalf of the Carpenter / Supplier</w:t>
      </w:r>
      <w:r>
        <w:br/>
      </w:r>
      <w:r>
        <w:t xml:space="preserve">Master Karim Uddin – Lead Carpenter</w:t>
      </w:r>
      <w:r>
        <w:br/>
      </w:r>
      <w:r>
        <w:t xml:space="preserve">Name: _________________________</w:t>
      </w:r>
      <w:r>
        <w:br/>
      </w:r>
      <w:r>
        <w:t xml:space="preserve">Designation: Master Carpenter / Owner</w:t>
      </w:r>
      <w:r>
        <w:br/>
      </w:r>
      <w:r>
        <w:t xml:space="preserve">Date: _________________________</w:t>
      </w:r>
    </w:p>
    <w:p>
      <w:pPr>
        <w:pStyle w:val="BodyText"/>
      </w:pPr>
      <w:r>
        <w:t xml:space="preserve">This Purchase Order (PO/BD/DHAKA/2025/00472) is issued by Shanti Furniture &amp; Interiors Ltd., Bangladesh Dhaka, and is valid for acceptance within 7 calendar days of the issue date. This document constitutes a binding agreement between the Buyer and the Carpenter upon signature by both parties. All references to Bangladesh Dhaka in this document pertain to the project execution location and the governing jurisdiction.</w:t>
      </w:r>
    </w:p>
    <w:p>
      <w:pPr>
        <w:pStyle w:val="BodyText"/>
      </w:pPr>
      <w:r>
        <w:t xml:space="preserve">Page 1 of 1 | Generated: 15 June 2025 | Document ID: SHANTI-PO-2025-00472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Bangladesh Dhaka</dc:title>
  <dc:creator/>
  <dc:language>en</dc:language>
  <cp:keywords/>
  <dcterms:created xsi:type="dcterms:W3CDTF">2026-10-10T07:32:48Z</dcterms:created>
  <dcterms:modified xsi:type="dcterms:W3CDTF">2026-10-10T07:32:48Z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