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purchase-order"/>
    <w:p>
      <w:pPr>
        <w:pStyle w:val="Heading1"/>
      </w:pPr>
      <w:r>
        <w:t xml:space="preserve">PURCHASE ORDER</w:t>
      </w:r>
    </w:p>
    <w:p>
      <w:pPr>
        <w:pStyle w:val="FirstParagraph"/>
      </w:pPr>
      <w:r>
        <w:t xml:space="preserve">Carpenter Services &amp; Woodwork Supply – Belgium Brussels</w:t>
      </w:r>
    </w:p>
    <w:p>
      <w:pPr>
        <w:pStyle w:val="BodyText"/>
      </w:pPr>
      <w:r>
        <w:t xml:space="preserve">PO Reference: PO-BRU-2025-04782</w:t>
      </w:r>
    </w:p>
    <w:bookmarkEnd w:id="20"/>
    <w:p>
      <w:pPr>
        <w:pStyle w:val="BodyText"/>
      </w:pPr>
      <w:r>
        <w:rPr>
          <w:bCs/>
          <w:b/>
        </w:rPr>
        <w:t xml:space="preserve">Date of Issue:</w:t>
      </w:r>
      <w:r>
        <w:t xml:space="preserve"> </w:t>
      </w:r>
      <w:r>
        <w:t xml:space="preserve">14 June 2025</w:t>
      </w:r>
      <w:r>
        <w:br/>
      </w:r>
      <w:r>
        <w:rPr>
          <w:bCs/>
          <w:b/>
        </w:rPr>
        <w:t xml:space="preserve">PO Number:</w:t>
      </w:r>
      <w:r>
        <w:t xml:space="preserve"> </w:t>
      </w:r>
      <w:r>
        <w:t xml:space="preserve">PO-BRU-2025-04782</w:t>
      </w:r>
      <w:r>
        <w:br/>
      </w:r>
      <w:r>
        <w:rPr>
          <w:bCs/>
          <w:b/>
        </w:rPr>
        <w:t xml:space="preserve">Valid Until:</w:t>
      </w:r>
      <w:r>
        <w:t xml:space="preserve"> </w:t>
      </w:r>
      <w:r>
        <w:t xml:space="preserve">14 July 2025</w:t>
      </w:r>
    </w:p>
    <w:p>
      <w:pPr>
        <w:pStyle w:val="BodyText"/>
      </w:pPr>
      <w:r>
        <w:rPr>
          <w:bCs/>
          <w:b/>
        </w:rPr>
        <w:t xml:space="preserve">Project Location:</w:t>
      </w:r>
      <w:r>
        <w:t xml:space="preserve"> </w:t>
      </w:r>
      <w:r>
        <w:t xml:space="preserve">Avenue Louise 245, 1050 Brussels, Belgium</w:t>
      </w:r>
      <w:r>
        <w:br/>
      </w:r>
      <w:r>
        <w:rPr>
          <w:bCs/>
          <w:b/>
        </w:rPr>
        <w:t xml:space="preserve">Region:</w:t>
      </w:r>
      <w:r>
        <w:t xml:space="preserve"> </w:t>
      </w:r>
      <w:r>
        <w:t xml:space="preserve">Brussels-Capital Region, Belgium</w:t>
      </w:r>
      <w:r>
        <w:br/>
      </w:r>
      <w:r>
        <w:rPr>
          <w:bCs/>
          <w:b/>
        </w:rPr>
        <w:t xml:space="preserve">Country:</w:t>
      </w:r>
      <w:r>
        <w:t xml:space="preserve"> </w:t>
      </w:r>
      <w:r>
        <w:t xml:space="preserve">Belgium</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Purchaser (Buyer)</w:t>
            </w:r>
          </w:p>
        </w:tc>
        <w:tc>
          <w:tcPr/>
          <w:p>
            <w:pPr>
              <w:pStyle w:val="Compact"/>
              <w:jc w:val="left"/>
            </w:pPr>
            <w:r>
              <w:t xml:space="preserve">Supplier (Carpenter Contractor)</w:t>
            </w:r>
          </w:p>
        </w:tc>
      </w:tr>
      <w:tr>
        <w:tc>
          <w:tcPr/>
          <w:p>
            <w:pPr>
              <w:pStyle w:val="Compact"/>
              <w:jc w:val="left"/>
            </w:pPr>
            <w:r>
              <w:rPr>
                <w:bCs/>
                <w:b/>
              </w:rPr>
              <w:t xml:space="preserve">Company:</w:t>
            </w:r>
            <w:r>
              <w:t xml:space="preserve"> </w:t>
            </w:r>
            <w:r>
              <w:t xml:space="preserve">Brussels Heritage Restoration S.A.</w:t>
            </w:r>
            <w:r>
              <w:br/>
            </w:r>
            <w:r>
              <w:rPr>
                <w:bCs/>
                <w:b/>
              </w:rPr>
              <w:t xml:space="preserve">Address:</w:t>
            </w:r>
            <w:r>
              <w:t xml:space="preserve"> </w:t>
            </w:r>
            <w:r>
              <w:t xml:space="preserve">Rue de la Loi 180, 1040 Brussels, Belgium</w:t>
            </w:r>
            <w:r>
              <w:br/>
            </w:r>
            <w:r>
              <w:rPr>
                <w:bCs/>
                <w:b/>
              </w:rPr>
              <w:t xml:space="preserve">VAT Number:</w:t>
            </w:r>
            <w:r>
              <w:t xml:space="preserve"> </w:t>
            </w:r>
            <w:r>
              <w:t xml:space="preserve">BE 0789.456.123</w:t>
            </w:r>
            <w:r>
              <w:br/>
            </w:r>
            <w:r>
              <w:rPr>
                <w:bCs/>
                <w:b/>
              </w:rPr>
              <w:t xml:space="preserve">Contact:</w:t>
            </w:r>
            <w:r>
              <w:t xml:space="preserve"> </w:t>
            </w:r>
            <w:r>
              <w:t xml:space="preserve">Mr. Jean-Pierre Vandenberghe</w:t>
            </w:r>
            <w:r>
              <w:br/>
            </w:r>
            <w:r>
              <w:rPr>
                <w:bCs/>
                <w:b/>
              </w:rPr>
              <w:t xml:space="preserve">Email:</w:t>
            </w:r>
            <w:r>
              <w:t xml:space="preserve"> </w:t>
            </w:r>
            <w:r>
              <w:t xml:space="preserve">j.vandenberghe@brusselsheritage.be</w:t>
            </w:r>
            <w:r>
              <w:br/>
            </w:r>
            <w:r>
              <w:rPr>
                <w:bCs/>
                <w:b/>
              </w:rPr>
              <w:t xml:space="preserve">Phone:</w:t>
            </w:r>
            <w:r>
              <w:t xml:space="preserve"> </w:t>
            </w:r>
            <w:r>
              <w:t xml:space="preserve">+32 2 555 0147</w:t>
            </w:r>
          </w:p>
        </w:tc>
        <w:tc>
          <w:tcPr/>
          <w:p>
            <w:pPr>
              <w:pStyle w:val="Compact"/>
              <w:jc w:val="left"/>
            </w:pPr>
            <w:r>
              <w:rPr>
                <w:bCs/>
                <w:b/>
              </w:rPr>
              <w:t xml:space="preserve">Company:</w:t>
            </w:r>
            <w:r>
              <w:t xml:space="preserve"> </w:t>
            </w:r>
            <w:r>
              <w:t xml:space="preserve">Atelier Bois &amp; Artisanat SRL</w:t>
            </w:r>
            <w:r>
              <w:br/>
            </w:r>
            <w:r>
              <w:rPr>
                <w:bCs/>
                <w:b/>
              </w:rPr>
              <w:t xml:space="preserve">Address:</w:t>
            </w:r>
            <w:r>
              <w:t xml:space="preserve"> </w:t>
            </w:r>
            <w:r>
              <w:t xml:space="preserve">Chaussée de Waterloo 312, 1040 Brussels, Belgium</w:t>
            </w:r>
            <w:r>
              <w:br/>
            </w:r>
            <w:r>
              <w:rPr>
                <w:bCs/>
                <w:b/>
              </w:rPr>
              <w:t xml:space="preserve">VAT Number:</w:t>
            </w:r>
            <w:r>
              <w:t xml:space="preserve"> </w:t>
            </w:r>
            <w:r>
              <w:t xml:space="preserve">BE 0812.789.456</w:t>
            </w:r>
            <w:r>
              <w:br/>
            </w:r>
            <w:r>
              <w:rPr>
                <w:bCs/>
                <w:b/>
              </w:rPr>
              <w:t xml:space="preserve">Lead Carpenter:</w:t>
            </w:r>
            <w:r>
              <w:t xml:space="preserve"> </w:t>
            </w:r>
            <w:r>
              <w:t xml:space="preserve">Mr. Thomas De Smet</w:t>
            </w:r>
            <w:r>
              <w:br/>
            </w:r>
            <w:r>
              <w:rPr>
                <w:bCs/>
                <w:b/>
              </w:rPr>
              <w:t xml:space="preserve">Email:</w:t>
            </w:r>
            <w:r>
              <w:t xml:space="preserve"> </w:t>
            </w:r>
            <w:r>
              <w:t xml:space="preserve">t.desmet@atelierbois.be</w:t>
            </w:r>
            <w:r>
              <w:br/>
            </w:r>
            <w:r>
              <w:rPr>
                <w:bCs/>
                <w:b/>
              </w:rPr>
              <w:t xml:space="preserve">Phone:</w:t>
            </w:r>
            <w:r>
              <w:t xml:space="preserve"> </w:t>
            </w:r>
            <w:r>
              <w:t xml:space="preserve">+32 2 555 0892</w:t>
            </w:r>
          </w:p>
        </w:tc>
      </w:tr>
    </w:tbl>
    <w:p>
      <w:pPr>
        <w:pStyle w:val="BodyText"/>
      </w:pPr>
      <w:r>
        <w:t xml:space="preserve">2. Scope of Work – Carpenter Services in Belgium Brussels</w:t>
      </w:r>
    </w:p>
    <w:p>
      <w:pPr>
        <w:pStyle w:val="BodyText"/>
      </w:pPr>
      <w:r>
        <w:t xml:space="preserve">This Purchase Order is issued by Brussels Heritage Restoration S.A. to engage the services of Atelier Bois &amp; Artisanat SRL, a licensed and registered Carpenter firm operating within the Brussels-Capital Region of Belgium, for the execution of bespoke woodwork, structural carpentry, and heritage restoration tasks at the project site located at Avenue Louise 245, 1050 Brussels, Belgium. The Carpenter contractor shall provide all skilled labour, tools, and specified materials in accordance with the Belgian Building Code (Code du Bâtiment) and the specific regulations governing the Brussels-Capital Region. All work performed under this Purchase Order must comply with the applicable Belgian labour laws, safety standards (NATO STANAG and Belgian NBN standards), and environmental regulations in force in Belgium Brussels.</w:t>
      </w:r>
    </w:p>
    <w:p>
      <w:pPr>
        <w:pStyle w:val="BodyText"/>
      </w:pPr>
      <w:r>
        <w:t xml:space="preserve">3. Itemised Order – Carpenter Materials &amp; Labour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Skilled Carpenter labour – structural timber framing for heritage building restoration (Brussels, Belgium)</w:t>
            </w:r>
          </w:p>
        </w:tc>
        <w:tc>
          <w:tcPr/>
          <w:p>
            <w:pPr>
              <w:pStyle w:val="Compact"/>
              <w:jc w:val="left"/>
            </w:pPr>
            <w:r>
              <w:t xml:space="preserve">320</w:t>
            </w:r>
          </w:p>
        </w:tc>
        <w:tc>
          <w:tcPr/>
          <w:p>
            <w:pPr>
              <w:pStyle w:val="Compact"/>
              <w:jc w:val="left"/>
            </w:pPr>
            <w:r>
              <w:t xml:space="preserve">hours</w:t>
            </w:r>
          </w:p>
        </w:tc>
        <w:tc>
          <w:tcPr/>
          <w:p>
            <w:pPr>
              <w:pStyle w:val="Compact"/>
              <w:jc w:val="left"/>
            </w:pPr>
            <w:r>
              <w:t xml:space="preserve">58.00</w:t>
            </w:r>
          </w:p>
        </w:tc>
        <w:tc>
          <w:tcPr/>
          <w:p>
            <w:pPr>
              <w:pStyle w:val="Compact"/>
              <w:jc w:val="left"/>
            </w:pPr>
            <w:r>
              <w:t xml:space="preserve">18,560.00</w:t>
            </w:r>
          </w:p>
        </w:tc>
      </w:tr>
      <w:tr>
        <w:tc>
          <w:tcPr/>
          <w:p>
            <w:pPr>
              <w:pStyle w:val="Compact"/>
              <w:jc w:val="left"/>
            </w:pPr>
            <w:r>
              <w:t xml:space="preserve">02</w:t>
            </w:r>
          </w:p>
        </w:tc>
        <w:tc>
          <w:tcPr/>
          <w:p>
            <w:pPr>
              <w:pStyle w:val="Compact"/>
              <w:jc w:val="left"/>
            </w:pPr>
            <w:r>
              <w:t xml:space="preserve">Apprentice Carpenter assistance – material handling and site preparation</w:t>
            </w:r>
          </w:p>
        </w:tc>
        <w:tc>
          <w:tcPr/>
          <w:p>
            <w:pPr>
              <w:pStyle w:val="Compact"/>
              <w:jc w:val="left"/>
            </w:pPr>
            <w:r>
              <w:t xml:space="preserve">160</w:t>
            </w:r>
          </w:p>
        </w:tc>
        <w:tc>
          <w:tcPr/>
          <w:p>
            <w:pPr>
              <w:pStyle w:val="Compact"/>
              <w:jc w:val="left"/>
            </w:pPr>
            <w:r>
              <w:t xml:space="preserve">hours</w:t>
            </w:r>
          </w:p>
        </w:tc>
        <w:tc>
          <w:tcPr/>
          <w:p>
            <w:pPr>
              <w:pStyle w:val="Compact"/>
              <w:jc w:val="left"/>
            </w:pPr>
            <w:r>
              <w:t xml:space="preserve">32.00</w:t>
            </w:r>
          </w:p>
        </w:tc>
        <w:tc>
          <w:tcPr/>
          <w:p>
            <w:pPr>
              <w:pStyle w:val="Compact"/>
              <w:jc w:val="left"/>
            </w:pPr>
            <w:r>
              <w:t xml:space="preserve">5,120.00</w:t>
            </w:r>
          </w:p>
        </w:tc>
      </w:tr>
      <w:tr>
        <w:tc>
          <w:tcPr/>
          <w:p>
            <w:pPr>
              <w:pStyle w:val="Compact"/>
              <w:jc w:val="left"/>
            </w:pPr>
            <w:r>
              <w:t xml:space="preserve">03</w:t>
            </w:r>
          </w:p>
        </w:tc>
        <w:tc>
          <w:tcPr/>
          <w:p>
            <w:pPr>
              <w:pStyle w:val="Compact"/>
              <w:jc w:val="left"/>
            </w:pPr>
            <w:r>
              <w:t xml:space="preserve">Belgian oak (Quercus robur) structural beams, seasoned, FSC-certified – supplied and installed by Carpenter</w:t>
            </w:r>
          </w:p>
        </w:tc>
        <w:tc>
          <w:tcPr/>
          <w:p>
            <w:pPr>
              <w:pStyle w:val="Compact"/>
              <w:jc w:val="left"/>
            </w:pPr>
            <w:r>
              <w:t xml:space="preserve">48</w:t>
            </w:r>
          </w:p>
        </w:tc>
        <w:tc>
          <w:tcPr/>
          <w:p>
            <w:pPr>
              <w:pStyle w:val="Compact"/>
              <w:jc w:val="left"/>
            </w:pPr>
            <w:r>
              <w:t xml:space="preserve">units</w:t>
            </w:r>
          </w:p>
        </w:tc>
        <w:tc>
          <w:tcPr/>
          <w:p>
            <w:pPr>
              <w:pStyle w:val="Compact"/>
              <w:jc w:val="left"/>
            </w:pPr>
            <w:r>
              <w:t xml:space="preserve">385.00</w:t>
            </w:r>
          </w:p>
        </w:tc>
        <w:tc>
          <w:tcPr/>
          <w:p>
            <w:pPr>
              <w:pStyle w:val="Compact"/>
              <w:jc w:val="left"/>
            </w:pPr>
            <w:r>
              <w:t xml:space="preserve">18,480.00</w:t>
            </w:r>
          </w:p>
        </w:tc>
      </w:tr>
      <w:tr>
        <w:tc>
          <w:tcPr/>
          <w:p>
            <w:pPr>
              <w:pStyle w:val="Compact"/>
              <w:jc w:val="left"/>
            </w:pPr>
            <w:r>
              <w:t xml:space="preserve">04</w:t>
            </w:r>
          </w:p>
        </w:tc>
        <w:tc>
          <w:tcPr/>
          <w:p>
            <w:pPr>
              <w:pStyle w:val="Compact"/>
              <w:jc w:val="left"/>
            </w:pPr>
            <w:r>
              <w:t xml:space="preserve">Custom-made Carpenter joinery – heritage-style window frames, sash windows, and interior paneling (Brussels heritage specification)</w:t>
            </w:r>
          </w:p>
        </w:tc>
        <w:tc>
          <w:tcPr/>
          <w:p>
            <w:pPr>
              <w:pStyle w:val="Compact"/>
              <w:jc w:val="left"/>
            </w:pPr>
            <w:r>
              <w:t xml:space="preserve">24</w:t>
            </w:r>
          </w:p>
        </w:tc>
        <w:tc>
          <w:tcPr/>
          <w:p>
            <w:pPr>
              <w:pStyle w:val="Compact"/>
              <w:jc w:val="left"/>
            </w:pPr>
            <w:r>
              <w:t xml:space="preserve">sets</w:t>
            </w:r>
          </w:p>
        </w:tc>
        <w:tc>
          <w:tcPr/>
          <w:p>
            <w:pPr>
              <w:pStyle w:val="Compact"/>
              <w:jc w:val="left"/>
            </w:pPr>
            <w:r>
              <w:t xml:space="preserve">1,250.00</w:t>
            </w:r>
          </w:p>
        </w:tc>
        <w:tc>
          <w:tcPr/>
          <w:p>
            <w:pPr>
              <w:pStyle w:val="Compact"/>
              <w:jc w:val="left"/>
            </w:pPr>
            <w:r>
              <w:t xml:space="preserve">30,000.00</w:t>
            </w:r>
          </w:p>
        </w:tc>
      </w:tr>
      <w:tr>
        <w:tc>
          <w:tcPr/>
          <w:p>
            <w:pPr>
              <w:pStyle w:val="Compact"/>
              <w:jc w:val="left"/>
            </w:pPr>
            <w:r>
              <w:t xml:space="preserve">05</w:t>
            </w:r>
          </w:p>
        </w:tc>
        <w:tc>
          <w:tcPr/>
          <w:p>
            <w:pPr>
              <w:pStyle w:val="Compact"/>
              <w:jc w:val="left"/>
            </w:pPr>
            <w:r>
              <w:t xml:space="preserve">Carpenter-fitted solid wood flooring – Belgian beech, 19mm, herringbone pattern, including underlayment</w:t>
            </w:r>
          </w:p>
        </w:tc>
        <w:tc>
          <w:tcPr/>
          <w:p>
            <w:pPr>
              <w:pStyle w:val="Compact"/>
              <w:jc w:val="left"/>
            </w:pPr>
            <w:r>
              <w:t xml:space="preserve">210</w:t>
            </w:r>
          </w:p>
        </w:tc>
        <w:tc>
          <w:tcPr/>
          <w:p>
            <w:pPr>
              <w:pStyle w:val="Compact"/>
              <w:jc w:val="left"/>
            </w:pPr>
            <w:r>
              <w:t xml:space="preserve">m²</w:t>
            </w:r>
          </w:p>
        </w:tc>
        <w:tc>
          <w:tcPr/>
          <w:p>
            <w:pPr>
              <w:pStyle w:val="Compact"/>
              <w:jc w:val="left"/>
            </w:pPr>
            <w:r>
              <w:t xml:space="preserve">145.00</w:t>
            </w:r>
          </w:p>
        </w:tc>
        <w:tc>
          <w:tcPr/>
          <w:p>
            <w:pPr>
              <w:pStyle w:val="Compact"/>
              <w:jc w:val="left"/>
            </w:pPr>
            <w:r>
              <w:t xml:space="preserve">30,450.00</w:t>
            </w:r>
          </w:p>
        </w:tc>
      </w:tr>
      <w:tr>
        <w:tc>
          <w:tcPr/>
          <w:p>
            <w:pPr>
              <w:pStyle w:val="Compact"/>
              <w:jc w:val="left"/>
            </w:pPr>
            <w:r>
              <w:t xml:space="preserve">06</w:t>
            </w:r>
          </w:p>
        </w:tc>
        <w:tc>
          <w:tcPr/>
          <w:p>
            <w:pPr>
              <w:pStyle w:val="Compact"/>
              <w:jc w:val="left"/>
            </w:pPr>
            <w:r>
              <w:t xml:space="preserve">Specialist Carpenter restoration – original 19th-century staircase repair and balustrade reconstruction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07</w:t>
            </w:r>
          </w:p>
        </w:tc>
        <w:tc>
          <w:tcPr/>
          <w:p>
            <w:pPr>
              <w:pStyle w:val="Compact"/>
              <w:jc w:val="left"/>
            </w:pPr>
            <w:r>
              <w:t xml:space="preserve">Wood preservatives, adhesives, fasteners, and finishing materials (Belgian-compliant, low-VOC)</w:t>
            </w:r>
          </w:p>
        </w:tc>
        <w:tc>
          <w:tcPr/>
          <w:p>
            <w:pPr>
              <w:pStyle w:val="Compact"/>
              <w:jc w:val="left"/>
            </w:pPr>
            <w:r>
              <w:t xml:space="preserve">1</w:t>
            </w:r>
          </w:p>
        </w:tc>
        <w:tc>
          <w:tcPr/>
          <w:p>
            <w:pPr>
              <w:pStyle w:val="Compact"/>
              <w:jc w:val="left"/>
            </w:pPr>
            <w:r>
              <w:t xml:space="preserve">lot</w:t>
            </w:r>
          </w:p>
        </w:tc>
        <w:tc>
          <w:tcPr/>
          <w:p>
            <w:pPr>
              <w:pStyle w:val="Compact"/>
              <w:jc w:val="left"/>
            </w:pPr>
            <w:r>
              <w:t xml:space="preserve">3,240.00</w:t>
            </w:r>
          </w:p>
        </w:tc>
        <w:tc>
          <w:tcPr/>
          <w:p>
            <w:pPr>
              <w:pStyle w:val="Compact"/>
              <w:jc w:val="left"/>
            </w:pPr>
            <w:r>
              <w:t xml:space="preserve">3,240.00</w:t>
            </w:r>
          </w:p>
        </w:tc>
      </w:tr>
      <w:tr>
        <w:tc>
          <w:tcPr/>
          <w:p>
            <w:pPr>
              <w:pStyle w:val="Compact"/>
              <w:jc w:val="left"/>
            </w:pPr>
            <w:r>
              <w:t xml:space="preserve">08</w:t>
            </w:r>
          </w:p>
        </w:tc>
        <w:tc>
          <w:tcPr/>
          <w:p>
            <w:pPr>
              <w:pStyle w:val="Compact"/>
              <w:jc w:val="left"/>
            </w:pPr>
            <w:r>
              <w:t xml:space="preserve">Carpenter site supervision, quality assurance, and final inspection (Brussels municipal compliance)</w:t>
            </w:r>
          </w:p>
        </w:tc>
        <w:tc>
          <w:tcPr/>
          <w:p>
            <w:pPr>
              <w:pStyle w:val="Compact"/>
              <w:jc w:val="left"/>
            </w:pPr>
            <w:r>
              <w:t xml:space="preserve">16</w:t>
            </w:r>
          </w:p>
        </w:tc>
        <w:tc>
          <w:tcPr/>
          <w:p>
            <w:pPr>
              <w:pStyle w:val="Compact"/>
              <w:jc w:val="left"/>
            </w:pPr>
            <w:r>
              <w:t xml:space="preserve">days</w:t>
            </w:r>
          </w:p>
        </w:tc>
        <w:tc>
          <w:tcPr/>
          <w:p>
            <w:pPr>
              <w:pStyle w:val="Compact"/>
              <w:jc w:val="left"/>
            </w:pPr>
            <w:r>
              <w:t xml:space="preserve">420.00</w:t>
            </w:r>
          </w:p>
        </w:tc>
        <w:tc>
          <w:tcPr/>
          <w:p>
            <w:pPr>
              <w:pStyle w:val="Compact"/>
              <w:jc w:val="left"/>
            </w:pPr>
            <w:r>
              <w:t xml:space="preserve">6,720.00</w:t>
            </w:r>
          </w:p>
        </w:tc>
      </w:tr>
      <w:tr>
        <w:tc>
          <w:tcPr>
            <w:gridSpan w:val="5"/>
          </w:tcPr>
          <w:p>
            <w:pPr>
              <w:pStyle w:val="Compact"/>
              <w:jc w:val="right"/>
            </w:pPr>
            <w:r>
              <w:t xml:space="preserve">Subtotal (excl. VAT):</w:t>
            </w:r>
          </w:p>
        </w:tc>
        <w:tc>
          <w:tcPr/>
          <w:p>
            <w:pPr>
              <w:pStyle w:val="Compact"/>
              <w:jc w:val="left"/>
            </w:pPr>
            <w:r>
              <w:t xml:space="preserve">125,370.00</w:t>
            </w:r>
          </w:p>
        </w:tc>
      </w:tr>
      <w:tr>
        <w:tc>
          <w:tcPr>
            <w:gridSpan w:val="5"/>
          </w:tcPr>
          <w:p>
            <w:pPr>
              <w:pStyle w:val="Compact"/>
              <w:jc w:val="right"/>
            </w:pPr>
            <w:r>
              <w:t xml:space="preserve">VAT (21% – Belgium standard rate):</w:t>
            </w:r>
          </w:p>
        </w:tc>
        <w:tc>
          <w:tcPr/>
          <w:p>
            <w:pPr>
              <w:pStyle w:val="Compact"/>
              <w:jc w:val="left"/>
            </w:pPr>
            <w:r>
              <w:t xml:space="preserve">26,327.70</w:t>
            </w:r>
          </w:p>
        </w:tc>
      </w:tr>
      <w:tr>
        <w:tc>
          <w:tcPr>
            <w:gridSpan w:val="5"/>
          </w:tcPr>
          <w:p>
            <w:pPr>
              <w:pStyle w:val="Compact"/>
              <w:jc w:val="right"/>
            </w:pPr>
            <w:r>
              <w:t xml:space="preserve">TOTAL AMOUNT DUE (EUR):</w:t>
            </w:r>
          </w:p>
        </w:tc>
        <w:tc>
          <w:tcPr/>
          <w:p>
            <w:pPr>
              <w:pStyle w:val="Compact"/>
              <w:jc w:val="left"/>
            </w:pPr>
            <w:r>
              <w:t xml:space="preserve">151,697.70</w:t>
            </w:r>
          </w:p>
        </w:tc>
      </w:tr>
    </w:tbl>
    <w:p>
      <w:pPr>
        <w:pStyle w:val="BodyText"/>
      </w:pPr>
      <w:r>
        <w:t xml:space="preserve">4. Delivery &amp; Execution Schedule</w:t>
      </w:r>
    </w:p>
    <w:p>
      <w:pPr>
        <w:pStyle w:val="BodyText"/>
      </w:pPr>
      <w:r>
        <w:t xml:space="preserve">The Carpenter contractor shall commence work on the project site in Belgium Brussels no later than</w:t>
      </w:r>
      <w:r>
        <w:t xml:space="preserve"> </w:t>
      </w:r>
      <w:r>
        <w:rPr>
          <w:bCs/>
          <w:b/>
        </w:rPr>
        <w:t xml:space="preserve">1 July 2025</w:t>
      </w:r>
      <w:r>
        <w:t xml:space="preserve"> </w:t>
      </w:r>
      <w:r>
        <w:t xml:space="preserve">and shall complete all carpentry and woodwork tasks by</w:t>
      </w:r>
      <w:r>
        <w:t xml:space="preserve"> </w:t>
      </w:r>
      <w:r>
        <w:rPr>
          <w:bCs/>
          <w:b/>
        </w:rPr>
        <w:t xml:space="preserve">30 September 2025</w:t>
      </w:r>
      <w:r>
        <w:t xml:space="preserve">. All materials ordered under this Purchase Order must be delivered to the Brussels site no later than</w:t>
      </w:r>
      <w:r>
        <w:t xml:space="preserve"> </w:t>
      </w:r>
      <w:r>
        <w:rPr>
          <w:bCs/>
          <w:b/>
        </w:rPr>
        <w:t xml:space="preserve">25 June 2025</w:t>
      </w:r>
      <w:r>
        <w:t xml:space="preserve">. The Carpenter firm is responsible for coordinating deliveries within the Brussels-Capital Region and must obtain any necessary permits for vehicle access on restricted streets in central Brussels. Work hours shall conform to Belgian regulations: Monday to Friday, 07:00–18:00, with no work permitted on Sundays or Belgian public holidays without prior written approval from the Purchaser.</w:t>
      </w:r>
    </w:p>
    <w:p>
      <w:pPr>
        <w:pStyle w:val="BodyText"/>
      </w:pPr>
      <w:r>
        <w:t xml:space="preserve">5. Payment Terms</w:t>
      </w:r>
    </w:p>
    <w:p>
      <w:pPr>
        <w:numPr>
          <w:ilvl w:val="0"/>
          <w:numId w:val="1001"/>
        </w:numPr>
        <w:pStyle w:val="Compact"/>
      </w:pPr>
      <w:r>
        <w:rPr>
          <w:bCs/>
          <w:b/>
        </w:rPr>
        <w:t xml:space="preserve">Advance Payment:</w:t>
      </w:r>
      <w:r>
        <w:t xml:space="preserve"> </w:t>
      </w:r>
      <w:r>
        <w:t xml:space="preserve">20% of the total Purchase Order value (EUR 30,339.54) shall be paid within 14 calendar days of the issue date of this Purchase Order, upon receipt of a valid Belgian VAT invoice.</w:t>
      </w:r>
    </w:p>
    <w:p>
      <w:pPr>
        <w:numPr>
          <w:ilvl w:val="0"/>
          <w:numId w:val="1001"/>
        </w:numPr>
        <w:pStyle w:val="Compact"/>
      </w:pPr>
      <w:r>
        <w:rPr>
          <w:bCs/>
          <w:b/>
        </w:rPr>
        <w:t xml:space="preserve">Progress Payment:</w:t>
      </w:r>
      <w:r>
        <w:t xml:space="preserve"> </w:t>
      </w:r>
      <w:r>
        <w:t xml:space="preserve">40% (EUR 60,679.08) shall be payable upon completion of the structural carpentry and joinery phases, subject to written acceptance by the Purchaser's site supervisor in Brussels.</w:t>
      </w:r>
    </w:p>
    <w:p>
      <w:pPr>
        <w:numPr>
          <w:ilvl w:val="0"/>
          <w:numId w:val="1001"/>
        </w:numPr>
        <w:pStyle w:val="Compact"/>
      </w:pPr>
      <w:r>
        <w:rPr>
          <w:bCs/>
          <w:b/>
        </w:rPr>
        <w:t xml:space="preserve">Final Payment:</w:t>
      </w:r>
      <w:r>
        <w:t xml:space="preserve"> </w:t>
      </w:r>
      <w:r>
        <w:t xml:space="preserve">The remaining 40% (EUR 60,679.08) shall be due within 30 calendar days of the final handover and sign-off of all Carpenter work, following a joint inspection conducted at the Brussels project site.</w:t>
      </w:r>
    </w:p>
    <w:p>
      <w:pPr>
        <w:numPr>
          <w:ilvl w:val="0"/>
          <w:numId w:val="1001"/>
        </w:numPr>
        <w:pStyle w:val="Compact"/>
      </w:pPr>
      <w:r>
        <w:t xml:space="preserve">All payments shall be made via bank transfer to the Belgian bank account of the Carpenter contractor as specified on the invoice. Late payments shall incur interest at the rate prescribed by Belgian law (Article 5:111 of the Belgian Code of Economic Law).</w:t>
      </w:r>
    </w:p>
    <w:p>
      <w:pPr>
        <w:pStyle w:val="FirstParagraph"/>
      </w:pPr>
      <w:r>
        <w:t xml:space="preserve">6. Terms &amp; Conditions</w:t>
      </w:r>
    </w:p>
    <w:p>
      <w:pPr>
        <w:numPr>
          <w:ilvl w:val="0"/>
          <w:numId w:val="1002"/>
        </w:numPr>
        <w:pStyle w:val="Compact"/>
      </w:pPr>
      <w:r>
        <w:t xml:space="preserve">This Purchase Order is governed by the laws of Belgium and shall be interpreted in accordance with the Belgian Civil Code and the Code of Economic Law. Any disputes arising from this Purchase Order shall be subject to the exclusive jurisdiction of the courts of Brussels, Belgium.</w:t>
      </w:r>
    </w:p>
    <w:p>
      <w:pPr>
        <w:numPr>
          <w:ilvl w:val="0"/>
          <w:numId w:val="1002"/>
        </w:numPr>
        <w:pStyle w:val="Compact"/>
      </w:pPr>
      <w:r>
        <w:t xml:space="preserve">The Carpenter contractor warrants that all work performed under this Purchase Order shall be executed in a workmanlike manner, in full compliance with Belgian building regulations, the Brussels-Capital Region urban planning rules, and all applicable safety and environmental standards in force in Belgium Brussels.</w:t>
      </w:r>
    </w:p>
    <w:p>
      <w:pPr>
        <w:numPr>
          <w:ilvl w:val="0"/>
          <w:numId w:val="1002"/>
        </w:numPr>
        <w:pStyle w:val="Compact"/>
      </w:pPr>
      <w:r>
        <w:t xml:space="preserve">The Carpenter firm shall maintain valid professional liability insurance and workers' compensation coverage as required by Belgian law for the entire duration of the project. Certificates of insurance shall be provided to the Purchaser prior to commencement of work.</w:t>
      </w:r>
    </w:p>
    <w:p>
      <w:pPr>
        <w:numPr>
          <w:ilvl w:val="0"/>
          <w:numId w:val="1002"/>
        </w:numPr>
        <w:pStyle w:val="Compact"/>
      </w:pPr>
      <w:r>
        <w:t xml:space="preserve">All timber and wood products supplied under this Purchase Order must carry valid FSC or PEFC certification and comply with the Belgian and EU regulations on timber legality (EU Timber Regulation 2010/690/EU).</w:t>
      </w:r>
    </w:p>
    <w:p>
      <w:pPr>
        <w:numPr>
          <w:ilvl w:val="0"/>
          <w:numId w:val="1002"/>
        </w:numPr>
        <w:pStyle w:val="Compact"/>
      </w:pPr>
      <w:r>
        <w:t xml:space="preserve">The Carpenter contractor shall provide a minimum 24-month warranty on all carpentry work and joinery delivered under this Purchase Order, commencing from the date of final acceptance in Brussels.</w:t>
      </w:r>
    </w:p>
    <w:p>
      <w:pPr>
        <w:numPr>
          <w:ilvl w:val="0"/>
          <w:numId w:val="1002"/>
        </w:numPr>
        <w:pStyle w:val="Compact"/>
      </w:pPr>
      <w:r>
        <w:t xml:space="preserve">Any changes to the scope of work, quantities, or specifications must be documented in a written amendment to this Purchase Order, signed by both parties, before execution. Verbal instructions shall not constitute a valid modification.</w:t>
      </w:r>
    </w:p>
    <w:p>
      <w:pPr>
        <w:numPr>
          <w:ilvl w:val="0"/>
          <w:numId w:val="1002"/>
        </w:numPr>
        <w:pStyle w:val="Compact"/>
      </w:pPr>
      <w:r>
        <w:t xml:space="preserve">The Carpenter contractor is responsible for the safe and orderly management of the work site in Belgium Brussels, including waste disposal in accordance with the Brussels-Capital Region waste management regulations and the maintenance of a clean and hazard-free environment for all personnel.</w:t>
      </w:r>
    </w:p>
    <w:p>
      <w:pPr>
        <w:numPr>
          <w:ilvl w:val="0"/>
          <w:numId w:val="1002"/>
        </w:numPr>
        <w:pStyle w:val="Compact"/>
      </w:pPr>
      <w:r>
        <w:t xml:space="preserve">This Purchase Order becomes effective upon signature by both parties and remains valid until the completion of all obligations herein or until 14 July 2025, whichever is earlier.</w:t>
      </w:r>
    </w:p>
    <w:p>
      <w:pPr>
        <w:pStyle w:val="FirstParagraph"/>
      </w:pPr>
      <w:r>
        <w:t xml:space="preserve">7. Acceptance &amp; Signatures</w:t>
      </w:r>
    </w:p>
    <w:p>
      <w:pPr>
        <w:pStyle w:val="BodyText"/>
      </w:pPr>
      <w:r>
        <w:rPr>
          <w:bCs/>
          <w:b/>
        </w:rPr>
        <w:t xml:space="preserve">For and on behalf of the Purchaser:</w:t>
      </w:r>
      <w:r>
        <w:br/>
      </w:r>
      <w:r>
        <w:t xml:space="preserve">Brussels Heritage Restoration S.A.</w:t>
      </w:r>
    </w:p>
    <w:p>
      <w:pPr>
        <w:pStyle w:val="BodyText"/>
      </w:pPr>
      <w:r>
        <w:t xml:space="preserve">Name: Jean-Pierre Vandenberghe</w:t>
      </w:r>
      <w:r>
        <w:br/>
      </w:r>
      <w:r>
        <w:t xml:space="preserve">Title: Project Director</w:t>
      </w:r>
      <w:r>
        <w:br/>
      </w:r>
      <w:r>
        <w:t xml:space="preserve">Signature &amp; Date: _________________________</w:t>
      </w:r>
    </w:p>
    <w:p>
      <w:pPr>
        <w:pStyle w:val="BodyText"/>
      </w:pPr>
      <w:r>
        <w:rPr>
          <w:bCs/>
          <w:b/>
        </w:rPr>
        <w:t xml:space="preserve">For and on behalf of the Carpenter Contractor:</w:t>
      </w:r>
      <w:r>
        <w:br/>
      </w:r>
      <w:r>
        <w:t xml:space="preserve">Atelier Bois &amp; Artisanat SRL</w:t>
      </w:r>
    </w:p>
    <w:p>
      <w:pPr>
        <w:pStyle w:val="BodyText"/>
      </w:pPr>
      <w:r>
        <w:t xml:space="preserve">Name: Thomas De Smet</w:t>
      </w:r>
      <w:r>
        <w:br/>
      </w:r>
      <w:r>
        <w:t xml:space="preserve">Title: Master Carpenter / Managing Director</w:t>
      </w:r>
      <w:r>
        <w:br/>
      </w:r>
      <w:r>
        <w:t xml:space="preserve">Signature &amp; Date: _________________________</w:t>
      </w:r>
    </w:p>
    <w:p>
      <w:pPr>
        <w:pStyle w:val="BodyText"/>
      </w:pPr>
      <w:r>
        <w:t xml:space="preserve">Purchase Order PO-BRU-2025-04782 | Carpenter Services &amp; Woodwork Supply | Belgium Brussels</w:t>
      </w:r>
      <w:r>
        <w:br/>
      </w:r>
      <w:r>
        <w:t xml:space="preserve">This document is issued in accordance with Belgian commercial law. All references to "Belgium Brussels" denote the Brussels-Capital Region, Belgium, as the governing jurisdiction for this Purchase Order.</w:t>
      </w:r>
      <w:r>
        <w:br/>
      </w:r>
      <w:r>
        <w:t xml:space="preserve">© 2025 Brussels Heritage Restoration S.A.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Belgium Brussels</dc:title>
  <dc:creator/>
  <dc:language>en</dc:language>
  <cp:keywords/>
  <dcterms:created xsi:type="dcterms:W3CDTF">2026-10-10T03:37:46Z</dcterms:created>
  <dcterms:modified xsi:type="dcterms:W3CDTF">2026-10-10T03:37:46Z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