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Formal Procurement Document for Carpenter Services and Materials</w:t>
      </w:r>
    </w:p>
    <w:p>
      <w:pPr>
        <w:pStyle w:val="BodyText"/>
      </w:pPr>
      <w:r>
        <w:t xml:space="preserve">Issued for Execution in Chile Santiago</w:t>
      </w:r>
    </w:p>
    <w:bookmarkEnd w:id="20"/>
    <w:p>
      <w:pPr>
        <w:pStyle w:val="BodyText"/>
      </w:pPr>
      <w:r>
        <w:rPr>
          <w:bCs/>
          <w:b/>
        </w:rPr>
        <w:t xml:space="preserve">Purchase Order No.:</w:t>
      </w:r>
      <w:r>
        <w:t xml:space="preserve"> </w:t>
      </w:r>
      <w:r>
        <w:t xml:space="preserve">PO-CL-2025-04872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Company:</w:t>
      </w:r>
      <w:r>
        <w:t xml:space="preserve"> </w:t>
      </w:r>
      <w:r>
        <w:t xml:space="preserve">Constructora Andina del Pacífico SpA</w:t>
      </w:r>
      <w:r>
        <w:br/>
      </w:r>
      <w:r>
        <w:rPr>
          <w:bCs/>
          <w:b/>
        </w:rPr>
        <w:t xml:space="preserve">Address:</w:t>
      </w:r>
      <w:r>
        <w:t xml:space="preserve"> </w:t>
      </w:r>
      <w:r>
        <w:t xml:space="preserve">Av. Apoquindo 4560, Of. 1204, Las Condes</w:t>
      </w:r>
      <w:r>
        <w:br/>
      </w:r>
      <w:r>
        <w:rPr>
          <w:bCs/>
          <w:b/>
        </w:rPr>
        <w:t xml:space="preserve">City:</w:t>
      </w:r>
      <w:r>
        <w:t xml:space="preserve"> </w:t>
      </w:r>
      <w:r>
        <w:t xml:space="preserve">Chile Santiago, Región Metropolitana</w:t>
      </w:r>
      <w:r>
        <w:br/>
      </w:r>
      <w:r>
        <w:rPr>
          <w:bCs/>
          <w:b/>
        </w:rPr>
        <w:t xml:space="preserve">RUT:</w:t>
      </w:r>
      <w:r>
        <w:t xml:space="preserve"> </w:t>
      </w:r>
      <w:r>
        <w:t xml:space="preserve">76.543.210-K</w:t>
      </w:r>
    </w:p>
    <w:p>
      <w:pPr>
        <w:pStyle w:val="BodyText"/>
      </w:pPr>
      <w:r>
        <w:rPr>
          <w:bCs/>
          <w:b/>
        </w:rPr>
        <w:t xml:space="preserve">Vendor / Carpenter:</w:t>
      </w:r>
      <w:r>
        <w:t xml:space="preserve"> </w:t>
      </w:r>
      <w:r>
        <w:t xml:space="preserve">Taller de Carpintería Roble &amp; Nogal Ltda.</w:t>
      </w:r>
      <w:r>
        <w:br/>
      </w:r>
      <w:r>
        <w:rPr>
          <w:bCs/>
          <w:b/>
        </w:rPr>
        <w:t xml:space="preserve">Lead Carpenter:</w:t>
      </w:r>
      <w:r>
        <w:t xml:space="preserve"> </w:t>
      </w:r>
      <w:r>
        <w:t xml:space="preserve">Don Héctor Manuel Soto Riquelme</w:t>
      </w:r>
      <w:r>
        <w:br/>
      </w:r>
      <w:r>
        <w:rPr>
          <w:bCs/>
          <w:b/>
        </w:rPr>
        <w:t xml:space="preserve">Address:</w:t>
      </w:r>
      <w:r>
        <w:t xml:space="preserve"> </w:t>
      </w:r>
      <w:r>
        <w:t xml:space="preserve">Pasaje Los Artesanos 218, Maipú</w:t>
      </w:r>
      <w:r>
        <w:br/>
      </w:r>
      <w:r>
        <w:rPr>
          <w:bCs/>
          <w:b/>
        </w:rPr>
        <w:t xml:space="preserve">City:</w:t>
      </w:r>
      <w:r>
        <w:t xml:space="preserve"> </w:t>
      </w:r>
      <w:r>
        <w:t xml:space="preserve">Chile Santiago, Región Metropolitana</w:t>
      </w:r>
      <w:r>
        <w:br/>
      </w:r>
      <w:r>
        <w:rPr>
          <w:bCs/>
          <w:b/>
        </w:rPr>
        <w:t xml:space="preserve">RUT:</w:t>
      </w:r>
      <w:r>
        <w:t xml:space="preserve"> </w:t>
      </w:r>
      <w:r>
        <w:t xml:space="preserve">78.123.456-8</w:t>
      </w:r>
    </w:p>
    <w:p>
      <w:pPr>
        <w:pStyle w:val="BodyText"/>
      </w:pPr>
      <w:r>
        <w:t xml:space="preserve">1. Scope of Work – Carpenter Services in Chile Santiago</w:t>
      </w:r>
    </w:p>
    <w:p>
      <w:pPr>
        <w:pStyle w:val="BodyText"/>
      </w:pPr>
      <w:r>
        <w:t xml:space="preserve">This Purchase Order is issued by Constructora Andina del Pacífico SpA to formally engage the services of the Carpenter firm Taller de Carpintería Roble &amp; Nogal Ltda. for the execution of custom carpentry work at the residential development project "Residencial Los Aromos," located in the commune of Ñuñoa, Chile Santiago. The Carpenter is expected to deliver all specified work in accordance with the architectural plans, technical specifications, and quality standards outlined in this Purchase Order. All materials, labor, tools, and transportation required to complete the Carpenter's scope of work shall be the responsibility of the Carpenter unless otherwise stated in the line items below.</w:t>
      </w:r>
    </w:p>
    <w:p>
      <w:pPr>
        <w:pStyle w:val="BodyText"/>
      </w:pPr>
      <w:r>
        <w:t xml:space="preserve">2. Line Items – Carpenter Deliverables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Custom-built solid oak entry doors (2.10 m x 0.95 m) with iron hardware, including installation at the main entrance of Residencial Los Aromos, Chile Santiago</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2</w:t>
            </w:r>
          </w:p>
        </w:tc>
        <w:tc>
          <w:tcPr/>
          <w:p>
            <w:pPr>
              <w:pStyle w:val="Compact"/>
              <w:jc w:val="left"/>
            </w:pPr>
            <w:r>
              <w:t xml:space="preserve">Full kitchen cabinetry in laminated MDF with granite countertops, including all internal fittings, soft-close hinges, and on-site assembly by the Carpenter team</w:t>
            </w:r>
          </w:p>
        </w:tc>
        <w:tc>
          <w:tcPr/>
          <w:p>
            <w:pPr>
              <w:pStyle w:val="Compact"/>
              <w:jc w:val="left"/>
            </w:pPr>
            <w:r>
              <w:t xml:space="preserve">12</w:t>
            </w:r>
          </w:p>
        </w:tc>
        <w:tc>
          <w:tcPr/>
          <w:p>
            <w:pPr>
              <w:pStyle w:val="Compact"/>
              <w:jc w:val="left"/>
            </w:pPr>
            <w:r>
              <w:t xml:space="preserve">Kitchens</w:t>
            </w:r>
          </w:p>
        </w:tc>
        <w:tc>
          <w:tcPr/>
          <w:p>
            <w:pPr>
              <w:pStyle w:val="Compact"/>
              <w:jc w:val="left"/>
            </w:pPr>
            <w:r>
              <w:t xml:space="preserve">2,450,000</w:t>
            </w:r>
          </w:p>
        </w:tc>
        <w:tc>
          <w:tcPr/>
          <w:p>
            <w:pPr>
              <w:pStyle w:val="Compact"/>
              <w:jc w:val="left"/>
            </w:pPr>
            <w:r>
              <w:t xml:space="preserve">29,400,000</w:t>
            </w:r>
          </w:p>
        </w:tc>
      </w:tr>
      <w:tr>
        <w:tc>
          <w:tcPr/>
          <w:p>
            <w:pPr>
              <w:pStyle w:val="Compact"/>
              <w:jc w:val="left"/>
            </w:pPr>
            <w:r>
              <w:t xml:space="preserve">3</w:t>
            </w:r>
          </w:p>
        </w:tc>
        <w:tc>
          <w:tcPr/>
          <w:p>
            <w:pPr>
              <w:pStyle w:val="Compact"/>
              <w:jc w:val="left"/>
            </w:pPr>
            <w:r>
              <w:t xml:space="preserve">Custom built-in wardrobes in natural walnut finish, floor-to-ceiling (2.70 m height), with sliding doors and internal organizers, installed in master bedrooms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1,780,000</w:t>
            </w:r>
          </w:p>
        </w:tc>
        <w:tc>
          <w:tcPr/>
          <w:p>
            <w:pPr>
              <w:pStyle w:val="Compact"/>
              <w:jc w:val="left"/>
            </w:pPr>
            <w:r>
              <w:t xml:space="preserve">21,360,000</w:t>
            </w:r>
          </w:p>
        </w:tc>
      </w:tr>
      <w:tr>
        <w:tc>
          <w:tcPr/>
          <w:p>
            <w:pPr>
              <w:pStyle w:val="Compact"/>
              <w:jc w:val="left"/>
            </w:pPr>
            <w:r>
              <w:t xml:space="preserve">4</w:t>
            </w:r>
          </w:p>
        </w:tc>
        <w:tc>
          <w:tcPr/>
          <w:p>
            <w:pPr>
              <w:pStyle w:val="Compact"/>
              <w:jc w:val="left"/>
            </w:pPr>
            <w:r>
              <w:t xml:space="preserve">Hardwood parquet flooring in Brazilian cherry (Ipe), 15 mm thickness, including subfloor preparation, sanding, and three-coat polyurethane finish, covering all living areas</w:t>
            </w:r>
          </w:p>
        </w:tc>
        <w:tc>
          <w:tcPr/>
          <w:p>
            <w:pPr>
              <w:pStyle w:val="Compact"/>
              <w:jc w:val="left"/>
            </w:pPr>
            <w:r>
              <w:t xml:space="preserve">1,850</w:t>
            </w:r>
          </w:p>
        </w:tc>
        <w:tc>
          <w:tcPr/>
          <w:p>
            <w:pPr>
              <w:pStyle w:val="Compact"/>
              <w:jc w:val="left"/>
            </w:pPr>
            <w:r>
              <w:t xml:space="preserve">m²</w:t>
            </w:r>
          </w:p>
        </w:tc>
        <w:tc>
          <w:tcPr/>
          <w:p>
            <w:pPr>
              <w:pStyle w:val="Compact"/>
              <w:jc w:val="left"/>
            </w:pPr>
            <w:r>
              <w:t xml:space="preserve">42,500</w:t>
            </w:r>
          </w:p>
        </w:tc>
        <w:tc>
          <w:tcPr/>
          <w:p>
            <w:pPr>
              <w:pStyle w:val="Compact"/>
              <w:jc w:val="left"/>
            </w:pPr>
            <w:r>
              <w:t xml:space="preserve">78,625,000</w:t>
            </w:r>
          </w:p>
        </w:tc>
      </w:tr>
      <w:tr>
        <w:tc>
          <w:tcPr/>
          <w:p>
            <w:pPr>
              <w:pStyle w:val="Compact"/>
              <w:jc w:val="left"/>
            </w:pPr>
            <w:r>
              <w:t xml:space="preserve">5</w:t>
            </w:r>
          </w:p>
        </w:tc>
        <w:tc>
          <w:tcPr/>
          <w:p>
            <w:pPr>
              <w:pStyle w:val="Compact"/>
              <w:jc w:val="left"/>
            </w:pPr>
            <w:r>
              <w:t xml:space="preserve">Custom staircase balustrade and handrail in solid mahogany with wrought-iron spindles, including structural reinforcement and finishing</w:t>
            </w:r>
          </w:p>
        </w:tc>
        <w:tc>
          <w:tcPr/>
          <w:p>
            <w:pPr>
              <w:pStyle w:val="Compact"/>
              <w:jc w:val="left"/>
            </w:pPr>
            <w:r>
              <w:t xml:space="preserve">6</w:t>
            </w:r>
          </w:p>
        </w:tc>
        <w:tc>
          <w:tcPr/>
          <w:p>
            <w:pPr>
              <w:pStyle w:val="Compact"/>
              <w:jc w:val="left"/>
            </w:pPr>
            <w:r>
              <w:t xml:space="preserve">Staircases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6</w:t>
            </w:r>
          </w:p>
        </w:tc>
        <w:tc>
          <w:tcPr/>
          <w:p>
            <w:pPr>
              <w:pStyle w:val="Compact"/>
              <w:jc w:val="left"/>
            </w:pPr>
            <w:r>
              <w:t xml:space="preserve">Exterior wooden pergola (6 m x 4 m) in treated eucalyptus with anti-UV varnish, including foundation anchoring and installation in the communal garden area</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1,950,000</w:t>
            </w:r>
          </w:p>
        </w:tc>
        <w:tc>
          <w:tcPr/>
          <w:p>
            <w:pPr>
              <w:pStyle w:val="Compact"/>
              <w:jc w:val="left"/>
            </w:pPr>
            <w:r>
              <w:t xml:space="preserve">3,900,000</w:t>
            </w:r>
          </w:p>
        </w:tc>
      </w:tr>
      <w:tr>
        <w:tc>
          <w:tcPr/>
          <w:p>
            <w:pPr>
              <w:pStyle w:val="Compact"/>
              <w:jc w:val="left"/>
            </w:pPr>
            <w:r>
              <w:t xml:space="preserve">7</w:t>
            </w:r>
          </w:p>
        </w:tc>
        <w:tc>
          <w:tcPr/>
          <w:p>
            <w:pPr>
              <w:pStyle w:val="Compact"/>
              <w:jc w:val="left"/>
            </w:pPr>
            <w:r>
              <w:t xml:space="preserve">On-site supervision and quality control by the lead Carpenter for a period of 45 working days throughout the project duration in Chile Santiago</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8</w:t>
            </w:r>
          </w:p>
        </w:tc>
        <w:tc>
          <w:tcPr/>
          <w:p>
            <w:pPr>
              <w:pStyle w:val="Compact"/>
              <w:jc w:val="left"/>
            </w:pPr>
            <w:r>
              <w:t xml:space="preserve">Waste removal, site cleanup, and final finishing touches (paint touch-ups, hardware adjustment, and protective film removal) upon completion of all Carpenter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165,570,000</w:t>
            </w:r>
          </w:p>
        </w:tc>
      </w:tr>
      <w:tr>
        <w:tc>
          <w:tcPr/>
          <w:p>
            <w:pPr>
              <w:pStyle w:val="Compact"/>
              <w:jc w:val="left"/>
            </w:pPr>
            <w:r>
              <w:t xml:space="preserve">IVA (19% – Chilean VAT)</w:t>
            </w:r>
          </w:p>
        </w:tc>
        <w:tc>
          <w:tcPr/>
          <w:p>
            <w:pPr>
              <w:pStyle w:val="Compact"/>
              <w:jc w:val="left"/>
            </w:pPr>
            <w:r>
              <w:t xml:space="preserve">31,458,300</w:t>
            </w:r>
          </w:p>
        </w:tc>
      </w:tr>
      <w:tr>
        <w:tc>
          <w:tcPr/>
          <w:p>
            <w:pPr>
              <w:pStyle w:val="Compact"/>
              <w:jc w:val="left"/>
            </w:pPr>
            <w:r>
              <w:t xml:space="preserve">Grand Total (CLP)</w:t>
            </w:r>
          </w:p>
        </w:tc>
        <w:tc>
          <w:tcPr/>
          <w:p>
            <w:pPr>
              <w:pStyle w:val="Compact"/>
              <w:jc w:val="left"/>
            </w:pPr>
            <w:r>
              <w:t xml:space="preserve">197,028,300</w:t>
            </w:r>
          </w:p>
        </w:tc>
      </w:tr>
    </w:tbl>
    <w:p>
      <w:pPr>
        <w:pStyle w:val="BodyText"/>
      </w:pPr>
      <w:r>
        <w:t xml:space="preserve">3. Payment Terms</w:t>
      </w:r>
    </w:p>
    <w:p>
      <w:pPr>
        <w:pStyle w:val="BodyText"/>
      </w:pPr>
      <w:r>
        <w:t xml:space="preserve">Payment for this Purchase Order shall be made in Chilean Pesos (CLP) via bank transfer to the account designated by the Carpenter firm. The payment schedule is as follows:</w:t>
      </w:r>
    </w:p>
    <w:p>
      <w:pPr>
        <w:numPr>
          <w:ilvl w:val="0"/>
          <w:numId w:val="1001"/>
        </w:numPr>
        <w:pStyle w:val="Compact"/>
      </w:pPr>
      <w:r>
        <w:rPr>
          <w:bCs/>
          <w:b/>
        </w:rPr>
        <w:t xml:space="preserve">Advance Payment (30%):</w:t>
      </w:r>
      <w:r>
        <w:t xml:space="preserve"> </w:t>
      </w:r>
      <w:r>
        <w:t xml:space="preserve">CLP 59,108,490 – Due within 5 business days of the formal acceptance of this Purchase Order by the Carpenter.</w:t>
      </w:r>
    </w:p>
    <w:p>
      <w:pPr>
        <w:numPr>
          <w:ilvl w:val="0"/>
          <w:numId w:val="1001"/>
        </w:numPr>
        <w:pStyle w:val="Compact"/>
      </w:pPr>
      <w:r>
        <w:rPr>
          <w:bCs/>
          <w:b/>
        </w:rPr>
        <w:t xml:space="preserve">Progress Payment (40%):</w:t>
      </w:r>
      <w:r>
        <w:t xml:space="preserve"> </w:t>
      </w:r>
      <w:r>
        <w:t xml:space="preserve">CLP 78,811,320 – Due upon completion and inspection approval of all cabinetry, doors, and flooring installation by the project supervisor in Chile Santiago.</w:t>
      </w:r>
    </w:p>
    <w:p>
      <w:pPr>
        <w:numPr>
          <w:ilvl w:val="0"/>
          <w:numId w:val="1001"/>
        </w:numPr>
        <w:pStyle w:val="Compact"/>
      </w:pPr>
      <w:r>
        <w:rPr>
          <w:bCs/>
          <w:b/>
        </w:rPr>
        <w:t xml:space="preserve">Final Payment (30%):</w:t>
      </w:r>
      <w:r>
        <w:t xml:space="preserve"> </w:t>
      </w:r>
      <w:r>
        <w:t xml:space="preserve">CLP 59,108,490 – Due within 10 business days of the final handover, sign-off, and delivery of the warranty certificate by the Carpenter.</w:t>
      </w:r>
    </w:p>
    <w:p>
      <w:pPr>
        <w:pStyle w:val="FirstParagraph"/>
      </w:pPr>
      <w:r>
        <w:t xml:space="preserve">4. Delivery and Execution Schedule</w:t>
      </w:r>
    </w:p>
    <w:p>
      <w:pPr>
        <w:pStyle w:val="BodyText"/>
      </w:pPr>
      <w:r>
        <w:t xml:space="preserve">The Carpenter shall commence work on July 1, 2025, and shall complete all deliverables no later than September 15, 2025. All materials must be delivered to the project site in Ñuñoa, Chile Santiago, no later than 48 hours prior to the scheduled installation date. The Carpenter is responsible for coordinating delivery logistics, including obtaining any necessary permits for large vehicle access within the commune. Any delay attributable to the Carpenter shall incur a penalty of 0.5% of the total Purchase Order value per calendar day of delay, up to a maximum of 10%.</w:t>
      </w:r>
    </w:p>
    <w:p>
      <w:pPr>
        <w:pStyle w:val="BodyText"/>
      </w:pPr>
      <w:r>
        <w:t xml:space="preserve">5. Quality Standards and Compliance</w:t>
      </w:r>
    </w:p>
    <w:p>
      <w:pPr>
        <w:pStyle w:val="BodyText"/>
      </w:pPr>
      <w:r>
        <w:t xml:space="preserve">All carpentry work executed by the Carpenter must comply with the Chilean National Building Code (NCh) and the specific regulations of the Municipalidad de Ñuñoa, Chile Santiago. The Carpenter warrants that all wood species used are sustainably sourced and free from termites, fungi, and structural defects. A minimum 24-month warranty is provided on all workmanship and materials. The Carpenter shall maintain valid professional liability insurance and workers' compensation coverage (Seguro de Accidentes del Trabajo) throughout the duration of this Purchase Order.</w:t>
      </w:r>
    </w:p>
    <w:p>
      <w:pPr>
        <w:pStyle w:val="BodyText"/>
      </w:pPr>
      <w:r>
        <w:t xml:space="preserve">6. General Conditions</w:t>
      </w:r>
    </w:p>
    <w:p>
      <w:pPr>
        <w:numPr>
          <w:ilvl w:val="0"/>
          <w:numId w:val="1002"/>
        </w:numPr>
        <w:pStyle w:val="Compact"/>
      </w:pPr>
      <w:r>
        <w:t xml:space="preserve">This Purchase Order constitutes a binding agreement between Constructora Andina del Pacífico SpA and the Carpenter firm upon written acceptance by both parties.</w:t>
      </w:r>
    </w:p>
    <w:p>
      <w:pPr>
        <w:numPr>
          <w:ilvl w:val="0"/>
          <w:numId w:val="1002"/>
        </w:numPr>
        <w:pStyle w:val="Compact"/>
      </w:pPr>
      <w:r>
        <w:t xml:space="preserve">Any modifications to the scope of work must be documented in a written addendum signed by both parties prior to execution.</w:t>
      </w:r>
    </w:p>
    <w:p>
      <w:pPr>
        <w:numPr>
          <w:ilvl w:val="0"/>
          <w:numId w:val="1002"/>
        </w:numPr>
        <w:pStyle w:val="Compact"/>
      </w:pPr>
      <w:r>
        <w:t xml:space="preserve">The Carpenter shall comply with all occupational health and safety regulations in force in Chile Santiago, including the use of personal protective equipment on site.</w:t>
      </w:r>
    </w:p>
    <w:p>
      <w:pPr>
        <w:numPr>
          <w:ilvl w:val="0"/>
          <w:numId w:val="1002"/>
        </w:numPr>
        <w:pStyle w:val="Compact"/>
      </w:pPr>
      <w:r>
        <w:t xml:space="preserve">Disputes arising from this Purchase Order shall be resolved through arbitration in Santiago, Chile, in accordance with the rules of the Cámara de Comercio de Santiago.</w:t>
      </w:r>
    </w:p>
    <w:p>
      <w:pPr>
        <w:numPr>
          <w:ilvl w:val="0"/>
          <w:numId w:val="1002"/>
        </w:numPr>
        <w:pStyle w:val="Compact"/>
      </w:pPr>
      <w:r>
        <w:t xml:space="preserve">This Purchase Order is governed by the laws of the Republic of Chile.</w:t>
      </w:r>
    </w:p>
    <w:p>
      <w:pPr>
        <w:pStyle w:val="FirstParagraph"/>
      </w:pPr>
      <w:r>
        <w:rPr>
          <w:bCs/>
          <w:b/>
        </w:rPr>
        <w:t xml:space="preserve">Authorized Representative – Issuing Company</w:t>
      </w:r>
      <w:r>
        <w:br/>
      </w:r>
      <w:r>
        <w:t xml:space="preserve">Constructora Andina del Pacífico SpA</w:t>
      </w:r>
      <w:r>
        <w:br/>
      </w:r>
      <w:r>
        <w:t xml:space="preserve">Name: ___________________________</w:t>
      </w:r>
      <w:r>
        <w:br/>
      </w:r>
      <w:r>
        <w:t xml:space="preserve">Title: Project Director</w:t>
      </w:r>
      <w:r>
        <w:br/>
      </w:r>
      <w:r>
        <w:t xml:space="preserve">Date: ___________________________</w:t>
      </w:r>
    </w:p>
    <w:p>
      <w:pPr>
        <w:pStyle w:val="BodyText"/>
      </w:pPr>
      <w:r>
        <w:rPr>
          <w:bCs/>
          <w:b/>
        </w:rPr>
        <w:t xml:space="preserve">Authorized Representative – Carpenter</w:t>
      </w:r>
      <w:r>
        <w:br/>
      </w:r>
      <w:r>
        <w:t xml:space="preserve">Taller de Carpintería Roble &amp; Nogal Ltda.</w:t>
      </w:r>
      <w:r>
        <w:br/>
      </w:r>
      <w:r>
        <w:t xml:space="preserve">Name: Héctor Manuel Soto Riquelme</w:t>
      </w:r>
      <w:r>
        <w:br/>
      </w:r>
      <w:r>
        <w:t xml:space="preserve">Title: Lead Carpenter / Owner</w:t>
      </w:r>
      <w:r>
        <w:br/>
      </w:r>
      <w:r>
        <w:t xml:space="preserve">Date: ___________________________</w:t>
      </w:r>
    </w:p>
    <w:p>
      <w:pPr>
        <w:pStyle w:val="BodyText"/>
      </w:pPr>
      <w:r>
        <w:t xml:space="preserve">This Purchase Order (PO-CL-2025-04872) was issued in Chile Santiago, Región Metropolitana, Chile. It is valid for a period of 30 calendar days from the date of issue. For any inquiries regarding this Purchase Order or the Carpenter services described herein, please contact the Procurement Department at procurement@constructoraandina.cl or +56 2 2345 6789.</w:t>
      </w:r>
    </w:p>
    <w:p>
      <w:pPr>
        <w:pStyle w:val="BodyText"/>
      </w:pPr>
      <w:r>
        <w:t xml:space="preserve">Document generated in accordance with Chilean commercial procurement standards. All amounts are expressed in Chilean Pesos (CLP) and are subject to the applicable IVA rate of 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Chile Santiago</dc:title>
  <dc:creator/>
  <dc:language>en</dc:language>
  <cp:keywords/>
  <dcterms:created xsi:type="dcterms:W3CDTF">2026-10-10T02:34:53Z</dcterms:created>
  <dcterms:modified xsi:type="dcterms:W3CDTF">2026-10-10T02:34:53Z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