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rPr>
          <w:bCs/>
          <w:b/>
        </w:rPr>
        <w:t xml:space="preserve">Shanghai Construction &amp; Interiors Ltd.</w:t>
      </w:r>
    </w:p>
    <w:p>
      <w:pPr>
        <w:pStyle w:val="BodyText"/>
      </w:pPr>
      <w:r>
        <w:t xml:space="preserve">888 Century Avenue, Pudong New Area, China Shanghai, 200120</w:t>
      </w:r>
    </w:p>
    <w:p>
      <w:pPr>
        <w:pStyle w:val="BodyText"/>
      </w:pPr>
      <w:r>
        <w:t xml:space="preserve">Tel: +86-21-5888-6600 | Email: procurement@shci-interiors.cn</w:t>
      </w:r>
    </w:p>
    <w:bookmarkEnd w:id="20"/>
    <w:p>
      <w:pPr>
        <w:pStyle w:val="BodyText"/>
      </w:pPr>
      <w:r>
        <w:rPr>
          <w:bCs/>
          <w:b/>
        </w:rPr>
        <w:t xml:space="preserve">Purchase Order No.:</w:t>
      </w:r>
      <w:r>
        <w:t xml:space="preserve"> </w:t>
      </w:r>
      <w:r>
        <w:t xml:space="preserve">PO-2025-SH-0472</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August 2025</w:t>
      </w:r>
    </w:p>
    <w:p>
      <w:pPr>
        <w:pStyle w:val="BodyText"/>
      </w:pPr>
      <w:r>
        <w:rPr>
          <w:bCs/>
          <w:b/>
        </w:rPr>
        <w:t xml:space="preserve">Project Reference:</w:t>
      </w:r>
      <w:r>
        <w:t xml:space="preserve"> </w:t>
      </w:r>
      <w:r>
        <w:t xml:space="preserve">SH-INT-2025-114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Chinese Yuan (CNY / RMB)</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Shanghai Construction &amp; Interiors Ltd.</w:t>
            </w:r>
          </w:p>
        </w:tc>
        <w:tc>
          <w:tcPr/>
          <w:p>
            <w:pPr>
              <w:pStyle w:val="Compact"/>
              <w:jc w:val="left"/>
            </w:pPr>
            <w:r>
              <w:t xml:space="preserve">888 Century Avenue, Pudong New Area, China Shanghai, 200120, P.R. China</w:t>
            </w:r>
            <w:r>
              <w:br/>
            </w:r>
            <w:r>
              <w:t xml:space="preserve">Attn: Mr. Wei Zhang, Procurement Director</w:t>
            </w:r>
            <w:r>
              <w:br/>
            </w:r>
            <w:r>
              <w:t xml:space="preserve">Email: w.zhang@shci-interiors.cn</w:t>
            </w:r>
          </w:p>
        </w:tc>
      </w:tr>
      <w:tr>
        <w:tc>
          <w:tcPr/>
          <w:p>
            <w:pPr>
              <w:pStyle w:val="Compact"/>
              <w:jc w:val="left"/>
            </w:pPr>
            <w:r>
              <w:rPr>
                <w:bCs/>
                <w:b/>
              </w:rPr>
              <w:t xml:space="preserve">Supplier (Service Provider)</w:t>
            </w:r>
          </w:p>
        </w:tc>
        <w:tc>
          <w:tcPr/>
          <w:p>
            <w:pPr>
              <w:pStyle w:val="Compact"/>
              <w:jc w:val="left"/>
            </w:pPr>
            <w:r>
              <w:t xml:space="preserve">Golden Oak Carpenter Workshop Co., Ltd.</w:t>
            </w:r>
          </w:p>
        </w:tc>
        <w:tc>
          <w:tcPr/>
          <w:p>
            <w:pPr>
              <w:pStyle w:val="Compact"/>
              <w:jc w:val="left"/>
            </w:pPr>
            <w:r>
              <w:t xml:space="preserve">156 Hongqiao Road, Xuhui District, China Shanghai, 200030, P.R. China</w:t>
            </w:r>
            <w:r>
              <w:br/>
            </w:r>
            <w:r>
              <w:t xml:space="preserve">Attn: Ms. Lin Fang, Operations Manager</w:t>
            </w:r>
            <w:r>
              <w:br/>
            </w:r>
            <w:r>
              <w:t xml:space="preserve">Email: operations@goldenoak-carpenter.cn</w:t>
            </w:r>
          </w:p>
        </w:tc>
      </w:tr>
    </w:tbl>
    <w:p>
      <w:pPr>
        <w:pStyle w:val="BodyText"/>
      </w:pPr>
      <w:r>
        <w:t xml:space="preserve">2. Description of Purchase Order Scope</w:t>
      </w:r>
    </w:p>
    <w:p>
      <w:pPr>
        <w:pStyle w:val="BodyText"/>
      </w:pPr>
      <w:r>
        <w:t xml:space="preserve">This</w:t>
      </w:r>
      <w:r>
        <w:t xml:space="preserve"> </w:t>
      </w:r>
      <w:r>
        <w:t xml:space="preserve">Purchase Order</w:t>
      </w:r>
      <w:r>
        <w:t xml:space="preserve"> </w:t>
      </w:r>
      <w:r>
        <w:t xml:space="preserve">is issued by Shanghai Construction &amp; Interiors Ltd. to Golden Oak Carpenter Workshop Co., Ltd. for the procurement of professional</w:t>
      </w:r>
      <w:r>
        <w:t xml:space="preserve"> </w:t>
      </w:r>
      <w:r>
        <w:t xml:space="preserve">Carpenter</w:t>
      </w:r>
      <w:r>
        <w:t xml:space="preserve"> </w:t>
      </w:r>
      <w:r>
        <w:t xml:space="preserve">services, materials, and craftsmanship required for the interior woodwork and custom furniture installation at the Shanghai International Trade Center, located in the Pudong district of</w:t>
      </w:r>
      <w:r>
        <w:t xml:space="preserve"> </w:t>
      </w:r>
      <w:r>
        <w:t xml:space="preserve">China Shanghai</w:t>
      </w:r>
      <w:r>
        <w:t xml:space="preserve">. The scope of work under this Purchase Order encompasses the design, fabrication, and on-site installation of hardwood paneling, custom cabinetry, built-in shelving units, decorative mouldings, and a grand entrance reception desk. All work shall be executed in strict compliance with the national building codes of the People's Republic of China and the specific architectural specifications outlined in Drawing Set SH-INT-2025-114-A through F.</w:t>
      </w:r>
    </w:p>
    <w:p>
      <w:pPr>
        <w:pStyle w:val="BodyText"/>
      </w:pPr>
      <w:r>
        <w:t xml:space="preserve">The selected</w:t>
      </w:r>
      <w:r>
        <w:t xml:space="preserve"> </w:t>
      </w:r>
      <w:r>
        <w:t xml:space="preserve">Carpenter</w:t>
      </w:r>
      <w:r>
        <w:t xml:space="preserve"> </w:t>
      </w:r>
      <w:r>
        <w:t xml:space="preserve">team, led by Master Carpenter Chen Guo (25 years of experience in traditional and modern joinery), shall be stationed at the project site in China Shanghai for the duration of the contract. The Carpenter crew shall consist of no fewer than twelve (12) skilled tradespeople, including three senior carpenters, five intermediate carpenters, two apprentices, and two finishing specialists. All personnel must hold valid Chinese work permits and comply with local labor regulations in China Shanghai.</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Services / Materials</w:t>
            </w:r>
          </w:p>
        </w:tc>
        <w:tc>
          <w:tcPr/>
          <w:p>
            <w:pPr>
              <w:pStyle w:val="Compact"/>
              <w:jc w:val="left"/>
            </w:pPr>
            <w:r>
              <w:t xml:space="preserve">Qty</w:t>
            </w:r>
          </w:p>
        </w:tc>
        <w:tc>
          <w:tcPr/>
          <w:p>
            <w:pPr>
              <w:pStyle w:val="Compact"/>
              <w:jc w:val="left"/>
            </w:pPr>
            <w:r>
              <w:t xml:space="preserve">Unit (CNY)</w:t>
            </w:r>
          </w:p>
        </w:tc>
        <w:tc>
          <w:tcPr/>
          <w:p>
            <w:pPr>
              <w:pStyle w:val="Compact"/>
              <w:jc w:val="left"/>
            </w:pPr>
            <w:r>
              <w:t xml:space="preserve">Total (CNY)</w:t>
            </w:r>
          </w:p>
        </w:tc>
        <w:tc>
          <w:tcPr/>
          <w:p>
            <w:pPr>
              <w:pStyle w:val="Compact"/>
              <w:jc w:val="left"/>
            </w:pPr>
            <w:r>
              <w:t xml:space="preserve">Delivery / Execution</w:t>
            </w:r>
          </w:p>
        </w:tc>
      </w:tr>
      <w:tr>
        <w:tc>
          <w:tcPr/>
          <w:p>
            <w:pPr>
              <w:pStyle w:val="Compact"/>
              <w:jc w:val="left"/>
            </w:pPr>
            <w:r>
              <w:t xml:space="preserve">1</w:t>
            </w:r>
          </w:p>
        </w:tc>
        <w:tc>
          <w:tcPr/>
          <w:p>
            <w:pPr>
              <w:pStyle w:val="Compact"/>
              <w:jc w:val="left"/>
            </w:pPr>
            <w:r>
              <w:t xml:space="preserve">Custom walnut hardwood wall paneling – design, fabrication, and installation (Carpenter labor + materials)</w:t>
            </w:r>
          </w:p>
        </w:tc>
        <w:tc>
          <w:tcPr/>
          <w:p>
            <w:pPr>
              <w:pStyle w:val="Compact"/>
              <w:jc w:val="left"/>
            </w:pPr>
            <w:r>
              <w:t xml:space="preserve">1,200 m²</w:t>
            </w:r>
          </w:p>
        </w:tc>
        <w:tc>
          <w:tcPr/>
          <w:p>
            <w:pPr>
              <w:pStyle w:val="Compact"/>
              <w:jc w:val="left"/>
            </w:pPr>
            <w:r>
              <w:t xml:space="preserve">¥ 1,850.00</w:t>
            </w:r>
          </w:p>
        </w:tc>
        <w:tc>
          <w:tcPr/>
          <w:p>
            <w:pPr>
              <w:pStyle w:val="Compact"/>
              <w:jc w:val="left"/>
            </w:pPr>
            <w:r>
              <w:t xml:space="preserve">¥ 2,220,000.00</w:t>
            </w:r>
          </w:p>
        </w:tc>
        <w:tc>
          <w:tcPr/>
          <w:p>
            <w:pPr>
              <w:pStyle w:val="Compact"/>
              <w:jc w:val="left"/>
            </w:pPr>
            <w:r>
              <w:t xml:space="preserve">Weeks 1–6</w:t>
            </w:r>
          </w:p>
        </w:tc>
      </w:tr>
      <w:tr>
        <w:tc>
          <w:tcPr/>
          <w:p>
            <w:pPr>
              <w:pStyle w:val="Compact"/>
              <w:jc w:val="left"/>
            </w:pPr>
            <w:r>
              <w:t xml:space="preserve">2</w:t>
            </w:r>
          </w:p>
        </w:tc>
        <w:tc>
          <w:tcPr/>
          <w:p>
            <w:pPr>
              <w:pStyle w:val="Compact"/>
              <w:jc w:val="left"/>
            </w:pPr>
            <w:r>
              <w:t xml:space="preserve">Built-in oak cabinetry for executive offices (Carpenter craftsmanship, 48 units)</w:t>
            </w:r>
          </w:p>
        </w:tc>
        <w:tc>
          <w:tcPr/>
          <w:p>
            <w:pPr>
              <w:pStyle w:val="Compact"/>
              <w:jc w:val="left"/>
            </w:pPr>
            <w:r>
              <w:t xml:space="preserve">48 units</w:t>
            </w:r>
          </w:p>
        </w:tc>
        <w:tc>
          <w:tcPr/>
          <w:p>
            <w:pPr>
              <w:pStyle w:val="Compact"/>
              <w:jc w:val="left"/>
            </w:pPr>
            <w:r>
              <w:t xml:space="preserve">¥ 12,500.00</w:t>
            </w:r>
          </w:p>
        </w:tc>
        <w:tc>
          <w:tcPr/>
          <w:p>
            <w:pPr>
              <w:pStyle w:val="Compact"/>
              <w:jc w:val="left"/>
            </w:pPr>
            <w:r>
              <w:t xml:space="preserve">¥ 600,000.00</w:t>
            </w:r>
          </w:p>
        </w:tc>
        <w:tc>
          <w:tcPr/>
          <w:p>
            <w:pPr>
              <w:pStyle w:val="Compact"/>
              <w:jc w:val="left"/>
            </w:pPr>
            <w:r>
              <w:t xml:space="preserve">Weeks 3–8</w:t>
            </w:r>
          </w:p>
        </w:tc>
      </w:tr>
      <w:tr>
        <w:tc>
          <w:tcPr/>
          <w:p>
            <w:pPr>
              <w:pStyle w:val="Compact"/>
              <w:jc w:val="left"/>
            </w:pPr>
            <w:r>
              <w:t xml:space="preserve">3</w:t>
            </w:r>
          </w:p>
        </w:tc>
        <w:tc>
          <w:tcPr/>
          <w:p>
            <w:pPr>
              <w:pStyle w:val="Compact"/>
              <w:jc w:val="left"/>
            </w:pPr>
            <w:r>
              <w:t xml:space="preserve">Grand entrance reception desk – solid mahogany with brass inlay (Master Carpenter lead project)</w:t>
            </w:r>
          </w:p>
        </w:tc>
        <w:tc>
          <w:tcPr/>
          <w:p>
            <w:pPr>
              <w:pStyle w:val="Compact"/>
              <w:jc w:val="left"/>
            </w:pPr>
            <w:r>
              <w:t xml:space="preserve">1 unit</w:t>
            </w:r>
          </w:p>
        </w:tc>
        <w:tc>
          <w:tcPr/>
          <w:p>
            <w:pPr>
              <w:pStyle w:val="Compact"/>
              <w:jc w:val="left"/>
            </w:pPr>
            <w:r>
              <w:t xml:space="preserve">¥ 185,000.00</w:t>
            </w:r>
          </w:p>
        </w:tc>
        <w:tc>
          <w:tcPr/>
          <w:p>
            <w:pPr>
              <w:pStyle w:val="Compact"/>
              <w:jc w:val="left"/>
            </w:pPr>
            <w:r>
              <w:t xml:space="preserve">¥ 185,000.00</w:t>
            </w:r>
          </w:p>
        </w:tc>
        <w:tc>
          <w:tcPr/>
          <w:p>
            <w:pPr>
              <w:pStyle w:val="Compact"/>
              <w:jc w:val="left"/>
            </w:pPr>
            <w:r>
              <w:t xml:space="preserve">Weeks 5–9</w:t>
            </w:r>
          </w:p>
        </w:tc>
      </w:tr>
      <w:tr>
        <w:tc>
          <w:tcPr/>
          <w:p>
            <w:pPr>
              <w:pStyle w:val="Compact"/>
              <w:jc w:val="left"/>
            </w:pPr>
            <w:r>
              <w:t xml:space="preserve">4</w:t>
            </w:r>
          </w:p>
        </w:tc>
        <w:tc>
          <w:tcPr/>
          <w:p>
            <w:pPr>
              <w:pStyle w:val="Compact"/>
              <w:jc w:val="left"/>
            </w:pPr>
            <w:r>
              <w:t xml:space="preserve">Decorative ceiling mouldings and crown trim – all floors (Carpenter installation)</w:t>
            </w:r>
          </w:p>
        </w:tc>
        <w:tc>
          <w:tcPr/>
          <w:p>
            <w:pPr>
              <w:pStyle w:val="Compact"/>
              <w:jc w:val="left"/>
            </w:pPr>
            <w:r>
              <w:t xml:space="preserve">3,400 lm</w:t>
            </w:r>
          </w:p>
        </w:tc>
        <w:tc>
          <w:tcPr/>
          <w:p>
            <w:pPr>
              <w:pStyle w:val="Compact"/>
              <w:jc w:val="left"/>
            </w:pPr>
            <w:r>
              <w:t xml:space="preserve">¥ 220.00</w:t>
            </w:r>
          </w:p>
        </w:tc>
        <w:tc>
          <w:tcPr/>
          <w:p>
            <w:pPr>
              <w:pStyle w:val="Compact"/>
              <w:jc w:val="left"/>
            </w:pPr>
            <w:r>
              <w:t xml:space="preserve">¥ 748,000.00</w:t>
            </w:r>
          </w:p>
        </w:tc>
        <w:tc>
          <w:tcPr/>
          <w:p>
            <w:pPr>
              <w:pStyle w:val="Compact"/>
              <w:jc w:val="left"/>
            </w:pPr>
            <w:r>
              <w:t xml:space="preserve">Weeks 7–10</w:t>
            </w:r>
          </w:p>
        </w:tc>
      </w:tr>
      <w:tr>
        <w:tc>
          <w:tcPr/>
          <w:p>
            <w:pPr>
              <w:pStyle w:val="Compact"/>
              <w:jc w:val="left"/>
            </w:pPr>
            <w:r>
              <w:t xml:space="preserve">5</w:t>
            </w:r>
          </w:p>
        </w:tc>
        <w:tc>
          <w:tcPr/>
          <w:p>
            <w:pPr>
              <w:pStyle w:val="Compact"/>
              <w:jc w:val="left"/>
            </w:pPr>
            <w:r>
              <w:t xml:space="preserve">On-site Carpenter supervision, quality inspection, and project management (full duration)</w:t>
            </w:r>
          </w:p>
        </w:tc>
        <w:tc>
          <w:tcPr/>
          <w:p>
            <w:pPr>
              <w:pStyle w:val="Compact"/>
              <w:jc w:val="left"/>
            </w:pPr>
            <w:r>
              <w:t xml:space="preserve">12 weeks</w:t>
            </w:r>
          </w:p>
        </w:tc>
        <w:tc>
          <w:tcPr/>
          <w:p>
            <w:pPr>
              <w:pStyle w:val="Compact"/>
              <w:jc w:val="left"/>
            </w:pPr>
            <w:r>
              <w:t xml:space="preserve">¥ 45,000.00</w:t>
            </w:r>
          </w:p>
        </w:tc>
        <w:tc>
          <w:tcPr/>
          <w:p>
            <w:pPr>
              <w:pStyle w:val="Compact"/>
              <w:jc w:val="left"/>
            </w:pPr>
            <w:r>
              <w:t xml:space="preserve">¥ 540,000.00</w:t>
            </w:r>
          </w:p>
        </w:tc>
        <w:tc>
          <w:tcPr/>
          <w:p>
            <w:pPr>
              <w:pStyle w:val="Compact"/>
              <w:jc w:val="left"/>
            </w:pPr>
            <w:r>
              <w:t xml:space="preserve">Weeks 1–12</w:t>
            </w:r>
          </w:p>
        </w:tc>
      </w:tr>
      <w:tr>
        <w:tc>
          <w:tcPr/>
          <w:p>
            <w:pPr>
              <w:pStyle w:val="Compact"/>
              <w:jc w:val="left"/>
            </w:pPr>
            <w:r>
              <w:t xml:space="preserve">6</w:t>
            </w:r>
          </w:p>
        </w:tc>
        <w:tc>
          <w:tcPr/>
          <w:p>
            <w:pPr>
              <w:pStyle w:val="Compact"/>
              <w:jc w:val="left"/>
            </w:pPr>
            <w:r>
              <w:t xml:space="preserve">Finishing, sanding, and eco-friendly lacquer application (Carpenter finishing team)</w:t>
            </w:r>
          </w:p>
        </w:tc>
        <w:tc>
          <w:tcPr/>
          <w:p>
            <w:pPr>
              <w:pStyle w:val="Compact"/>
              <w:jc w:val="left"/>
            </w:pPr>
            <w:r>
              <w:t xml:space="preserve">1,200 m²</w:t>
            </w:r>
          </w:p>
        </w:tc>
        <w:tc>
          <w:tcPr/>
          <w:p>
            <w:pPr>
              <w:pStyle w:val="Compact"/>
              <w:jc w:val="left"/>
            </w:pPr>
            <w:r>
              <w:t xml:space="preserve">¥ 380.00</w:t>
            </w:r>
          </w:p>
        </w:tc>
        <w:tc>
          <w:tcPr/>
          <w:p>
            <w:pPr>
              <w:pStyle w:val="Compact"/>
              <w:jc w:val="left"/>
            </w:pPr>
            <w:r>
              <w:t xml:space="preserve">¥ 456,000.00</w:t>
            </w:r>
          </w:p>
        </w:tc>
        <w:tc>
          <w:tcPr/>
          <w:p>
            <w:pPr>
              <w:pStyle w:val="Compact"/>
              <w:jc w:val="left"/>
            </w:pPr>
            <w:r>
              <w:t xml:space="preserve">Weeks 9–12</w:t>
            </w:r>
          </w:p>
        </w:tc>
      </w:tr>
      <w:tr>
        <w:tc>
          <w:tcPr>
            <w:gridSpan w:val="4"/>
          </w:tcPr>
          <w:p>
            <w:pPr>
              <w:pStyle w:val="Compact"/>
              <w:jc w:val="right"/>
            </w:pPr>
            <w:r>
              <w:t xml:space="preserve">SUBTOTAL</w:t>
            </w:r>
          </w:p>
        </w:tc>
        <w:tc>
          <w:tcPr/>
          <w:p>
            <w:pPr>
              <w:pStyle w:val="Compact"/>
              <w:jc w:val="left"/>
            </w:pPr>
            <w:r>
              <w:t xml:space="preserve">¥ 4,749,000.00</w:t>
            </w:r>
          </w:p>
        </w:tc>
        <w:tc>
          <w:tcPr/>
          <w:p>
            <w:pPr>
              <w:pStyle w:val="Compact"/>
            </w:pPr>
          </w:p>
        </w:tc>
      </w:tr>
      <w:tr>
        <w:tc>
          <w:tcPr>
            <w:gridSpan w:val="4"/>
          </w:tcPr>
          <w:p>
            <w:pPr>
              <w:pStyle w:val="Compact"/>
              <w:jc w:val="right"/>
            </w:pPr>
            <w:r>
              <w:t xml:space="preserve">VAT (13%)</w:t>
            </w:r>
          </w:p>
        </w:tc>
        <w:tc>
          <w:tcPr/>
          <w:p>
            <w:pPr>
              <w:pStyle w:val="Compact"/>
              <w:jc w:val="left"/>
            </w:pPr>
            <w:r>
              <w:t xml:space="preserve">¥ 617,370.00</w:t>
            </w:r>
          </w:p>
        </w:tc>
        <w:tc>
          <w:tcPr/>
          <w:p>
            <w:pPr>
              <w:pStyle w:val="Compact"/>
            </w:pPr>
          </w:p>
        </w:tc>
      </w:tr>
      <w:tr>
        <w:tc>
          <w:tcPr>
            <w:gridSpan w:val="4"/>
          </w:tcPr>
          <w:p>
            <w:pPr>
              <w:pStyle w:val="Compact"/>
              <w:jc w:val="right"/>
            </w:pPr>
            <w:r>
              <w:t xml:space="preserve">GRAND TOTAL (CNY)</w:t>
            </w:r>
          </w:p>
        </w:tc>
        <w:tc>
          <w:tcPr/>
          <w:p>
            <w:pPr>
              <w:pStyle w:val="Compact"/>
              <w:jc w:val="left"/>
            </w:pPr>
            <w:r>
              <w:t xml:space="preserve">¥ 5,366,370.00</w:t>
            </w:r>
          </w:p>
        </w:tc>
        <w:tc>
          <w:tcPr/>
          <w:p>
            <w:pPr>
              <w:pStyle w:val="Compact"/>
            </w:pP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Supplier within five (5) business days of the date of issue. The Supplier shall return a signed copy of this Purchase Order to the Buyer's procurement office in China Shanghai.</w:t>
      </w:r>
    </w:p>
    <w:p>
      <w:pPr>
        <w:numPr>
          <w:ilvl w:val="0"/>
          <w:numId w:val="1001"/>
        </w:numPr>
        <w:pStyle w:val="Compact"/>
      </w:pPr>
      <w:r>
        <w:rPr>
          <w:bCs/>
          <w:b/>
        </w:rPr>
        <w:t xml:space="preserve">Performance:</w:t>
      </w:r>
      <w:r>
        <w:t xml:space="preserve"> </w:t>
      </w:r>
      <w:r>
        <w:t xml:space="preserve">The Carpenter team shall commence work on-site no later than 1 July 2025 and shall complete all deliverables by 30 August 2025. Any delay beyond the stipulated completion date shall incur a penalty of 0.5% of the total Purchase Order value per calendar day of delay, capped at 10%.</w:t>
      </w:r>
    </w:p>
    <w:p>
      <w:pPr>
        <w:numPr>
          <w:ilvl w:val="0"/>
          <w:numId w:val="1001"/>
        </w:numPr>
        <w:pStyle w:val="Compact"/>
      </w:pPr>
      <w:r>
        <w:rPr>
          <w:bCs/>
          <w:b/>
        </w:rPr>
        <w:t xml:space="preserve">Quality Standards:</w:t>
      </w:r>
      <w:r>
        <w:t xml:space="preserve"> </w:t>
      </w:r>
      <w:r>
        <w:t xml:space="preserve">All woodwork and Carpenter craftsmanship shall conform to the GB/T 3324-2017 national standard for wooden furniture and the project-specific tolerances (±1.5 mm for panel joints, ±0.5 mm for moulding profiles). The Buyer reserves the right to reject any work that does not meet these specifications.</w:t>
      </w:r>
    </w:p>
    <w:p>
      <w:pPr>
        <w:numPr>
          <w:ilvl w:val="0"/>
          <w:numId w:val="1001"/>
        </w:numPr>
        <w:pStyle w:val="Compact"/>
      </w:pPr>
      <w:r>
        <w:rPr>
          <w:bCs/>
          <w:b/>
        </w:rPr>
        <w:t xml:space="preserve">Materials:</w:t>
      </w:r>
      <w:r>
        <w:t xml:space="preserve"> </w:t>
      </w:r>
      <w:r>
        <w:t xml:space="preserve">All hardwood materials (walnut, oak, mahogany) shall be FSC-certified and sourced from approved suppliers registered in China Shanghai. The Carpenter workshop shall provide material traceability documentation upon request.</w:t>
      </w:r>
    </w:p>
    <w:p>
      <w:pPr>
        <w:numPr>
          <w:ilvl w:val="0"/>
          <w:numId w:val="1001"/>
        </w:numPr>
        <w:pStyle w:val="Compact"/>
      </w:pPr>
      <w:r>
        <w:rPr>
          <w:bCs/>
          <w:b/>
        </w:rPr>
        <w:t xml:space="preserve">Payment Schedule:</w:t>
      </w:r>
      <w:r>
        <w:t xml:space="preserve"> </w:t>
      </w:r>
      <w:r>
        <w:t xml:space="preserve">30% advance payment upon Purchase Order acceptance; 40% upon completion of wall paneling and cabinetry (interim milestone inspection); 25% upon completion of all installation work; 5% final retention released 60 days after final acceptance and handover.</w:t>
      </w:r>
    </w:p>
    <w:p>
      <w:pPr>
        <w:numPr>
          <w:ilvl w:val="0"/>
          <w:numId w:val="1001"/>
        </w:numPr>
        <w:pStyle w:val="Compact"/>
      </w:pPr>
      <w:r>
        <w:rPr>
          <w:bCs/>
          <w:b/>
        </w:rPr>
        <w:t xml:space="preserve">Insurance and Liability:</w:t>
      </w:r>
      <w:r>
        <w:t xml:space="preserve"> </w:t>
      </w:r>
      <w:r>
        <w:t xml:space="preserve">The Supplier (Carpenter workshop) shall maintain comprehensive liability insurance of no less than ¥ 10,000,000 covering all personnel and equipment on-site in China Shanghai. The Supplier assumes full responsibility for any damage to existing structures or third-party property caused by the Carpenter crew.</w:t>
      </w:r>
    </w:p>
    <w:p>
      <w:pPr>
        <w:numPr>
          <w:ilvl w:val="0"/>
          <w:numId w:val="1001"/>
        </w:numPr>
        <w:pStyle w:val="Compact"/>
      </w:pPr>
      <w:r>
        <w:rPr>
          <w:bCs/>
          <w:b/>
        </w:rPr>
        <w:t xml:space="preserve">Health, Safety, and Compliance:</w:t>
      </w:r>
      <w:r>
        <w:t xml:space="preserve"> </w:t>
      </w:r>
      <w:r>
        <w:t xml:space="preserve">The Carpenter team shall adhere to all occupational safety regulations enforced by the Shanghai Municipal Housing and Urban-Rural Development Commission. Daily safety briefings and proper PPE (respiratory masks, safety glasses, hearing protection) are mandatory.</w:t>
      </w:r>
    </w:p>
    <w:p>
      <w:pPr>
        <w:numPr>
          <w:ilvl w:val="0"/>
          <w:numId w:val="1001"/>
        </w:numPr>
        <w:pStyle w:val="Compact"/>
      </w:pPr>
      <w:r>
        <w:rPr>
          <w:bCs/>
          <w:b/>
        </w:rPr>
        <w:t xml:space="preserve">Dispute Resolution:</w:t>
      </w:r>
      <w:r>
        <w:t xml:space="preserve"> </w:t>
      </w:r>
      <w:r>
        <w:t xml:space="preserve">Any disputes arising from this Purchase Order shall first be resolved through good-faith negotiation. If unresolved within thirty (30) days, the matter shall be submitted to arbitration under the Shanghai Arbitration Commission in accordance with its rules of procedure.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 jurisdiction vested in the competent courts of China Shanghai.</w:t>
      </w:r>
    </w:p>
    <w:p>
      <w:pPr>
        <w:numPr>
          <w:ilvl w:val="0"/>
          <w:numId w:val="1001"/>
        </w:numPr>
        <w:pStyle w:val="Compact"/>
      </w:pPr>
      <w:r>
        <w:rPr>
          <w:bCs/>
          <w:b/>
        </w:rPr>
        <w:t xml:space="preserve">Confidentiality:</w:t>
      </w:r>
      <w:r>
        <w:t xml:space="preserve"> </w:t>
      </w:r>
      <w:r>
        <w:t xml:space="preserve">Both parties agree to maintain strict confidentiality regarding the project specifications, architectural drawings, and commercial terms contained in this Purchase Order. No information shall be disclosed to third parties without prior written consent.</w:t>
      </w:r>
    </w:p>
    <w:p>
      <w:pPr>
        <w:pStyle w:val="FirstParagraph"/>
      </w:pPr>
      <w:r>
        <w:t xml:space="preserve">5. Authorisation and Signatures</w:t>
      </w:r>
    </w:p>
    <w:p>
      <w:pPr>
        <w:pStyle w:val="BodyText"/>
      </w:pPr>
      <w:r>
        <w:rPr>
          <w:bCs/>
          <w:b/>
        </w:rPr>
        <w:t xml:space="preserve">For and on behalf of the Buyer:</w:t>
      </w:r>
    </w:p>
    <w:p>
      <w:pPr>
        <w:pStyle w:val="BodyText"/>
      </w:pPr>
      <w:r>
        <w:t xml:space="preserve">Shanghai Construction &amp; Interiors Ltd.</w:t>
      </w:r>
    </w:p>
    <w:p>
      <w:pPr>
        <w:pStyle w:val="BodyText"/>
      </w:pPr>
      <w:r>
        <w:t xml:space="preserve">Name: Wei Zhang</w:t>
      </w:r>
    </w:p>
    <w:p>
      <w:pPr>
        <w:pStyle w:val="BodyText"/>
      </w:pPr>
      <w:r>
        <w:t xml:space="preserve">Title: Procurement Director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Golden Oak Carpenter Workshop Co., Ltd.</w:t>
      </w:r>
    </w:p>
    <w:p>
      <w:pPr>
        <w:pStyle w:val="BodyText"/>
      </w:pPr>
      <w:r>
        <w:t xml:space="preserve">Name: Lin Fang</w:t>
      </w:r>
    </w:p>
    <w:p>
      <w:pPr>
        <w:pStyle w:val="BodyText"/>
      </w:pPr>
      <w:r>
        <w:t xml:space="preserve">Title: Operations Manager</w:t>
      </w:r>
    </w:p>
    <w:p>
      <w:pPr>
        <w:pStyle w:val="BodyText"/>
      </w:pPr>
      <w:r>
        <w:t xml:space="preserve">Signature: ___________________________</w:t>
      </w:r>
    </w:p>
    <w:p>
      <w:pPr>
        <w:pStyle w:val="BodyText"/>
      </w:pPr>
      <w:r>
        <w:t xml:space="preserve">Date: _______________</w:t>
      </w:r>
    </w:p>
    <w:p>
      <w:pPr>
        <w:pStyle w:val="BodyText"/>
      </w:pPr>
      <w:r>
        <w:t xml:space="preserve">This Purchase Order (PO-2025-SH-0472) is issued for Carpenter services in China Shanghai. This document is valid for acceptance until 22 June 2025. Unauthorized reproduction or distribution is prohibited. © 2025 Shanghai Construction &amp; Interiors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China Shanghai</dc:title>
  <dc:creator/>
  <dc:language>en</dc:language>
  <cp:keywords/>
  <dcterms:created xsi:type="dcterms:W3CDTF">2026-10-10T06:41:12Z</dcterms:created>
  <dcterms:modified xsi:type="dcterms:W3CDTF">2026-10-10T06:41:12Z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