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Construction &amp; Interiors S.A.S.</w:t>
      </w:r>
    </w:p>
    <w:p>
      <w:pPr>
        <w:pStyle w:val="BodyText"/>
      </w:pPr>
      <w:r>
        <w:t xml:space="preserve">Calle 43 # 45-12, El Poblado, Medellín, Antioquia, Colombia</w:t>
      </w:r>
    </w:p>
    <w:p>
      <w:pPr>
        <w:pStyle w:val="BodyText"/>
      </w:pPr>
      <w:r>
        <w:t xml:space="preserve">NIT: 900.456.789-1 | Phone: +57 (604) 444 5566 | Email: procurement@andinainteriors.co</w:t>
      </w:r>
    </w:p>
    <w:p>
      <w:pPr>
        <w:pStyle w:val="BodyText"/>
      </w:pPr>
      <w:r>
        <w:t xml:space="preserve">PO-2025-MDE-0047</w:t>
      </w:r>
    </w:p>
    <w:bookmarkEnd w:id="20"/>
    <w:p>
      <w:pPr>
        <w:pStyle w:val="BodyText"/>
      </w:pPr>
      <w:r>
        <w:rPr>
          <w:bCs/>
          <w:b/>
        </w:rPr>
        <w:t xml:space="preserve">Purchase Order No.:</w:t>
      </w:r>
      <w:r>
        <w:t xml:space="preserve"> </w:t>
      </w:r>
      <w:r>
        <w:t xml:space="preserve">PO-2025-MDE-0047</w:t>
      </w:r>
    </w:p>
    <w:p>
      <w:pPr>
        <w:pStyle w:val="BodyText"/>
      </w:pPr>
      <w:r>
        <w:rPr>
          <w:bCs/>
          <w:b/>
        </w:rPr>
        <w:t xml:space="preserve">Date of Issue:</w:t>
      </w:r>
      <w:r>
        <w:t xml:space="preserve"> </w:t>
      </w:r>
      <w:r>
        <w:t xml:space="preserve">June 12, 2025</w:t>
      </w:r>
    </w:p>
    <w:p>
      <w:pPr>
        <w:pStyle w:val="BodyText"/>
      </w:pPr>
      <w:r>
        <w:rPr>
          <w:bCs/>
          <w:b/>
        </w:rPr>
        <w:t xml:space="preserve">Required Completion:</w:t>
      </w:r>
      <w:r>
        <w:t xml:space="preserve"> </w:t>
      </w:r>
      <w:r>
        <w:t xml:space="preserve">July 30, 2025</w:t>
      </w:r>
    </w:p>
    <w:p>
      <w:pPr>
        <w:pStyle w:val="BodyText"/>
      </w:pPr>
      <w:r>
        <w:rPr>
          <w:bCs/>
          <w:b/>
        </w:rPr>
        <w:t xml:space="preserve">Project Location:</w:t>
      </w:r>
      <w:r>
        <w:t xml:space="preserve"> </w:t>
      </w:r>
      <w:r>
        <w:t xml:space="preserve">Colombia Medellín</w:t>
      </w:r>
    </w:p>
    <w:p>
      <w:pPr>
        <w:pStyle w:val="BodyText"/>
      </w:pPr>
      <w:r>
        <w:rPr>
          <w:bCs/>
          <w:b/>
        </w:rPr>
        <w:t xml:space="preserve">Site Address:</w:t>
      </w:r>
      <w:r>
        <w:t xml:space="preserve"> </w:t>
      </w:r>
      <w:r>
        <w:t xml:space="preserve">Cra. 50 # 25-30, Laureles, Medellín</w:t>
      </w:r>
    </w:p>
    <w:p>
      <w:pPr>
        <w:pStyle w:val="BodyText"/>
      </w:pPr>
      <w:r>
        <w:rPr>
          <w:bCs/>
          <w:b/>
        </w:rPr>
        <w:t xml:space="preserve">Department:</w:t>
      </w:r>
      <w:r>
        <w:t xml:space="preserve"> </w:t>
      </w:r>
      <w:r>
        <w:t xml:space="preserve">Antioquia, Colombia</w:t>
      </w:r>
    </w:p>
    <w:p>
      <w:pPr>
        <w:pStyle w:val="BodyText"/>
      </w:pPr>
      <w:r>
        <w:t xml:space="preserve">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Contractor Name:</w:t>
            </w:r>
          </w:p>
        </w:tc>
        <w:tc>
          <w:tcPr/>
          <w:p>
            <w:pPr>
              <w:pStyle w:val="Compact"/>
              <w:jc w:val="left"/>
            </w:pPr>
            <w:r>
              <w:t xml:space="preserve">Maestro Carlos Alberto Restrepo Gómez (Carpenter)</w:t>
            </w:r>
          </w:p>
        </w:tc>
      </w:tr>
      <w:tr>
        <w:tc>
          <w:tcPr/>
          <w:p>
            <w:pPr>
              <w:pStyle w:val="Compact"/>
              <w:jc w:val="left"/>
            </w:pPr>
            <w:r>
              <w:rPr>
                <w:bCs/>
                <w:b/>
              </w:rPr>
              <w:t xml:space="preserve">Trade / Profession:</w:t>
            </w:r>
          </w:p>
        </w:tc>
        <w:tc>
          <w:tcPr/>
          <w:p>
            <w:pPr>
              <w:pStyle w:val="Compact"/>
              <w:jc w:val="left"/>
            </w:pPr>
            <w:r>
              <w:t xml:space="preserve">Carpenter – Custom Woodwork, Cabinetry, and Structural Wood Framing</w:t>
            </w:r>
          </w:p>
        </w:tc>
      </w:tr>
      <w:tr>
        <w:tc>
          <w:tcPr/>
          <w:p>
            <w:pPr>
              <w:pStyle w:val="Compact"/>
              <w:jc w:val="left"/>
            </w:pPr>
            <w:r>
              <w:rPr>
                <w:bCs/>
                <w:b/>
              </w:rPr>
              <w:t xml:space="preserve">Business Name:</w:t>
            </w:r>
          </w:p>
        </w:tc>
        <w:tc>
          <w:tcPr/>
          <w:p>
            <w:pPr>
              <w:pStyle w:val="Compact"/>
              <w:jc w:val="left"/>
            </w:pPr>
            <w:r>
              <w:t xml:space="preserve">Talleres Restrepo Carpintería, E.I.</w:t>
            </w:r>
          </w:p>
        </w:tc>
      </w:tr>
      <w:tr>
        <w:tc>
          <w:tcPr/>
          <w:p>
            <w:pPr>
              <w:pStyle w:val="Compact"/>
              <w:jc w:val="left"/>
            </w:pPr>
            <w:r>
              <w:rPr>
                <w:bCs/>
                <w:b/>
              </w:rPr>
              <w:t xml:space="preserve">NIT / Tax ID:</w:t>
            </w:r>
          </w:p>
        </w:tc>
        <w:tc>
          <w:tcPr/>
          <w:p>
            <w:pPr>
              <w:pStyle w:val="Compact"/>
              <w:jc w:val="left"/>
            </w:pPr>
            <w:r>
              <w:t xml:space="preserve">1.023.456.789-2</w:t>
            </w:r>
          </w:p>
        </w:tc>
      </w:tr>
      <w:tr>
        <w:tc>
          <w:tcPr/>
          <w:p>
            <w:pPr>
              <w:pStyle w:val="Compact"/>
              <w:jc w:val="left"/>
            </w:pPr>
            <w:r>
              <w:rPr>
                <w:bCs/>
                <w:b/>
              </w:rPr>
              <w:t xml:space="preserve">Address:</w:t>
            </w:r>
          </w:p>
        </w:tc>
        <w:tc>
          <w:tcPr/>
          <w:p>
            <w:pPr>
              <w:pStyle w:val="Compact"/>
              <w:jc w:val="left"/>
            </w:pPr>
            <w:r>
              <w:t xml:space="preserve">Barrio La Candelaria, Calle 10 # 33-15, Medellín, Antioquia, Colombia</w:t>
            </w:r>
          </w:p>
        </w:tc>
      </w:tr>
      <w:tr>
        <w:tc>
          <w:tcPr/>
          <w:p>
            <w:pPr>
              <w:pStyle w:val="Compact"/>
              <w:jc w:val="left"/>
            </w:pPr>
            <w:r>
              <w:rPr>
                <w:bCs/>
                <w:b/>
              </w:rPr>
              <w:t xml:space="preserve">Contact Phone:</w:t>
            </w:r>
          </w:p>
        </w:tc>
        <w:tc>
          <w:tcPr/>
          <w:p>
            <w:pPr>
              <w:pStyle w:val="Compact"/>
              <w:jc w:val="left"/>
            </w:pPr>
            <w:r>
              <w:t xml:space="preserve">+57 (604) 333 2211</w:t>
            </w:r>
          </w:p>
        </w:tc>
      </w:tr>
      <w:tr>
        <w:tc>
          <w:tcPr/>
          <w:p>
            <w:pPr>
              <w:pStyle w:val="Compact"/>
              <w:jc w:val="left"/>
            </w:pPr>
            <w:r>
              <w:rPr>
                <w:bCs/>
                <w:b/>
              </w:rPr>
              <w:t xml:space="preserve">Email:</w:t>
            </w:r>
          </w:p>
        </w:tc>
        <w:tc>
          <w:tcPr/>
          <w:p>
            <w:pPr>
              <w:pStyle w:val="Compact"/>
              <w:jc w:val="left"/>
            </w:pPr>
            <w:r>
              <w:t xml:space="preserve">carpinteria.restrepo@gmail.com</w:t>
            </w:r>
          </w:p>
        </w:tc>
      </w:tr>
      <w:tr>
        <w:tc>
          <w:tcPr/>
          <w:p>
            <w:pPr>
              <w:pStyle w:val="Compact"/>
              <w:jc w:val="left"/>
            </w:pPr>
            <w:r>
              <w:rPr>
                <w:bCs/>
                <w:b/>
              </w:rPr>
              <w:t xml:space="preserve">Years of Experience:</w:t>
            </w:r>
          </w:p>
        </w:tc>
        <w:tc>
          <w:tcPr/>
          <w:p>
            <w:pPr>
              <w:pStyle w:val="Compact"/>
              <w:jc w:val="left"/>
            </w:pPr>
            <w:r>
              <w:t xml:space="preserve">18 years in residential and commercial carpentry in Colombia Medellín</w:t>
            </w:r>
          </w:p>
        </w:tc>
      </w:tr>
    </w:tbl>
    <w:p>
      <w:pPr>
        <w:pStyle w:val="BodyText"/>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Custom-built kitchen cabinetry (oak wood, 4.2 m linear) including countertops, drawers, and hardware installation at the Colombia Medellín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Master bedroom walk-in closet system with sliding doors, shelving, and integrated lighting (Carpenter-supplied and installed)</w:t>
            </w:r>
          </w:p>
        </w:tc>
        <w:tc>
          <w:tcPr/>
          <w:p>
            <w:pPr>
              <w:pStyle w:val="Compact"/>
              <w:jc w:val="left"/>
            </w:pPr>
            <w:r>
              <w:t xml:space="preserve">1</w:t>
            </w:r>
          </w:p>
        </w:tc>
        <w:tc>
          <w:tcPr/>
          <w:p>
            <w:pPr>
              <w:pStyle w:val="Compact"/>
              <w:jc w:val="left"/>
            </w:pPr>
            <w:r>
              <w:t xml:space="preserve">Lot</w:t>
            </w:r>
          </w:p>
        </w:tc>
        <w:tc>
          <w:tcPr/>
          <w:p>
            <w:pPr>
              <w:pStyle w:val="Compact"/>
              <w:jc w:val="left"/>
            </w:pPr>
            <w:r>
              <w:t xml:space="preserve">12,200,000</w:t>
            </w:r>
          </w:p>
        </w:tc>
        <w:tc>
          <w:tcPr/>
          <w:p>
            <w:pPr>
              <w:pStyle w:val="Compact"/>
              <w:jc w:val="left"/>
            </w:pPr>
            <w:r>
              <w:t xml:space="preserve">12,200,000</w:t>
            </w:r>
          </w:p>
        </w:tc>
      </w:tr>
      <w:tr>
        <w:tc>
          <w:tcPr/>
          <w:p>
            <w:pPr>
              <w:pStyle w:val="Compact"/>
              <w:jc w:val="left"/>
            </w:pPr>
            <w:r>
              <w:t xml:space="preserve">03</w:t>
            </w:r>
          </w:p>
        </w:tc>
        <w:tc>
          <w:tcPr/>
          <w:p>
            <w:pPr>
              <w:pStyle w:val="Compact"/>
              <w:jc w:val="left"/>
            </w:pPr>
            <w:r>
              <w:t xml:space="preserve">Structural wood framing for second-floor balcony extension (cedrela hardwood, treated for Medellín climate conditions)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Custom built-in bookshelves and media wall unit (walnut veneer, 3.5 m wide) for living room</w:t>
            </w:r>
          </w:p>
        </w:tc>
        <w:tc>
          <w:tcPr/>
          <w:p>
            <w:pPr>
              <w:pStyle w:val="Compact"/>
              <w:jc w:val="left"/>
            </w:pPr>
            <w:r>
              <w:t xml:space="preserve">1</w:t>
            </w:r>
          </w:p>
        </w:tc>
        <w:tc>
          <w:tcPr/>
          <w:p>
            <w:pPr>
              <w:pStyle w:val="Compact"/>
              <w:jc w:val="left"/>
            </w:pPr>
            <w:r>
              <w:t xml:space="preserve">Lot</w:t>
            </w:r>
          </w:p>
        </w:tc>
        <w:tc>
          <w:tcPr/>
          <w:p>
            <w:pPr>
              <w:pStyle w:val="Compact"/>
              <w:jc w:val="left"/>
            </w:pPr>
            <w:r>
              <w:t xml:space="preserve">7,400,000</w:t>
            </w:r>
          </w:p>
        </w:tc>
        <w:tc>
          <w:tcPr/>
          <w:p>
            <w:pPr>
              <w:pStyle w:val="Compact"/>
              <w:jc w:val="left"/>
            </w:pPr>
            <w:r>
              <w:t xml:space="preserve">7,400,000</w:t>
            </w:r>
          </w:p>
        </w:tc>
      </w:tr>
      <w:tr>
        <w:tc>
          <w:tcPr/>
          <w:p>
            <w:pPr>
              <w:pStyle w:val="Compact"/>
              <w:jc w:val="left"/>
            </w:pPr>
            <w:r>
              <w:t xml:space="preserve">05</w:t>
            </w:r>
          </w:p>
        </w:tc>
        <w:tc>
          <w:tcPr/>
          <w:p>
            <w:pPr>
              <w:pStyle w:val="Compact"/>
              <w:jc w:val="left"/>
            </w:pPr>
            <w:r>
              <w:t xml:space="preserve">Interior door fabrication and installation (6 solid-core doors, mahogany finish) – Carpenter to supply all hardware</w:t>
            </w:r>
          </w:p>
        </w:tc>
        <w:tc>
          <w:tcPr/>
          <w:p>
            <w:pPr>
              <w:pStyle w:val="Compact"/>
              <w:jc w:val="left"/>
            </w:pPr>
            <w:r>
              <w:t xml:space="preserve">6</w:t>
            </w:r>
          </w:p>
        </w:tc>
        <w:tc>
          <w:tcPr/>
          <w:p>
            <w:pPr>
              <w:pStyle w:val="Compact"/>
              <w:jc w:val="left"/>
            </w:pPr>
            <w:r>
              <w:t xml:space="preserve">Doors</w:t>
            </w:r>
          </w:p>
        </w:tc>
        <w:tc>
          <w:tcPr/>
          <w:p>
            <w:pPr>
              <w:pStyle w:val="Compact"/>
              <w:jc w:val="left"/>
            </w:pPr>
            <w:r>
              <w:t xml:space="preserve">1,150,000</w:t>
            </w:r>
          </w:p>
        </w:tc>
        <w:tc>
          <w:tcPr/>
          <w:p>
            <w:pPr>
              <w:pStyle w:val="Compact"/>
              <w:jc w:val="left"/>
            </w:pPr>
            <w:r>
              <w:t xml:space="preserve">6,900,000</w:t>
            </w:r>
          </w:p>
        </w:tc>
      </w:tr>
      <w:tr>
        <w:tc>
          <w:tcPr/>
          <w:p>
            <w:pPr>
              <w:pStyle w:val="Compact"/>
              <w:jc w:val="left"/>
            </w:pPr>
            <w:r>
              <w:t xml:space="preserve">06</w:t>
            </w:r>
          </w:p>
        </w:tc>
        <w:tc>
          <w:tcPr/>
          <w:p>
            <w:pPr>
              <w:pStyle w:val="Compact"/>
              <w:jc w:val="left"/>
            </w:pPr>
            <w:r>
              <w:t xml:space="preserve">Wooden staircase railing and balustrade (hand-carved, Colombian teak) for main staircase</w:t>
            </w:r>
          </w:p>
        </w:tc>
        <w:tc>
          <w:tcPr/>
          <w:p>
            <w:pPr>
              <w:pStyle w:val="Compact"/>
              <w:jc w:val="left"/>
            </w:pPr>
            <w:r>
              <w:t xml:space="preserve">1</w:t>
            </w:r>
          </w:p>
        </w:tc>
        <w:tc>
          <w:tcPr/>
          <w:p>
            <w:pPr>
              <w:pStyle w:val="Compact"/>
              <w:jc w:val="left"/>
            </w:pPr>
            <w:r>
              <w:t xml:space="preserve">Lot</w:t>
            </w:r>
          </w:p>
        </w:tc>
        <w:tc>
          <w:tcPr/>
          <w:p>
            <w:pPr>
              <w:pStyle w:val="Compact"/>
              <w:jc w:val="left"/>
            </w:pPr>
            <w:r>
              <w:t xml:space="preserve">11,300,000</w:t>
            </w:r>
          </w:p>
        </w:tc>
        <w:tc>
          <w:tcPr/>
          <w:p>
            <w:pPr>
              <w:pStyle w:val="Compact"/>
              <w:jc w:val="left"/>
            </w:pPr>
            <w:r>
              <w:t xml:space="preserve">11,300,000</w:t>
            </w:r>
          </w:p>
        </w:tc>
      </w:tr>
      <w:tr>
        <w:tc>
          <w:tcPr/>
          <w:p>
            <w:pPr>
              <w:pStyle w:val="Compact"/>
              <w:jc w:val="left"/>
            </w:pPr>
            <w:r>
              <w:t xml:space="preserve">07</w:t>
            </w:r>
          </w:p>
        </w:tc>
        <w:tc>
          <w:tcPr/>
          <w:p>
            <w:pPr>
              <w:pStyle w:val="Compact"/>
              <w:jc w:val="left"/>
            </w:pPr>
            <w:r>
              <w:t xml:space="preserve">Site preparation, material storage setup, and daily cleanup at the Colombia Medellín construction site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8,100,000</w:t>
            </w:r>
          </w:p>
        </w:tc>
      </w:tr>
      <w:tr>
        <w:tc>
          <w:tcPr>
            <w:gridSpan w:val="5"/>
          </w:tcPr>
          <w:p>
            <w:pPr>
              <w:pStyle w:val="Compact"/>
              <w:jc w:val="right"/>
            </w:pPr>
            <w:r>
              <w:t xml:space="preserve">SUBTOTAL:</w:t>
            </w:r>
          </w:p>
        </w:tc>
        <w:tc>
          <w:tcPr/>
          <w:p>
            <w:pPr>
              <w:pStyle w:val="Compact"/>
              <w:jc w:val="left"/>
            </w:pPr>
            <w:r>
              <w:t xml:space="preserve">74,200,000</w:t>
            </w:r>
          </w:p>
        </w:tc>
      </w:tr>
      <w:tr>
        <w:tc>
          <w:tcPr>
            <w:gridSpan w:val="5"/>
          </w:tcPr>
          <w:p>
            <w:pPr>
              <w:pStyle w:val="Compact"/>
              <w:jc w:val="right"/>
            </w:pPr>
            <w:r>
              <w:t xml:space="preserve">IVA (19% VAT – Colombia):</w:t>
            </w:r>
          </w:p>
        </w:tc>
        <w:tc>
          <w:tcPr/>
          <w:p>
            <w:pPr>
              <w:pStyle w:val="Compact"/>
              <w:jc w:val="left"/>
            </w:pPr>
            <w:r>
              <w:t xml:space="preserve">14,098,000</w:t>
            </w:r>
          </w:p>
        </w:tc>
      </w:tr>
      <w:tr>
        <w:tc>
          <w:tcPr>
            <w:gridSpan w:val="5"/>
          </w:tcPr>
          <w:p>
            <w:pPr>
              <w:pStyle w:val="Compact"/>
              <w:jc w:val="right"/>
            </w:pPr>
            <w:r>
              <w:t xml:space="preserve">TOTAL PURCHASE ORDER AMOUNT (COP):</w:t>
            </w:r>
          </w:p>
        </w:tc>
        <w:tc>
          <w:tcPr/>
          <w:p>
            <w:pPr>
              <w:pStyle w:val="Compact"/>
              <w:jc w:val="left"/>
            </w:pPr>
            <w:r>
              <w:t xml:space="preserve">88,298,000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Carpenter, Maestro Carlos Alberto Restrepo Gómez, shall perform all carpentry, woodwork, and related installation services as detailed in the line items above at the designated project site in Colombia Medellín. All work must comply with the Colombian National Construction Code (NTC) and the municipal building regulations of the Alcaldía de Medellín.</w:t>
      </w:r>
    </w:p>
    <w:p>
      <w:pPr>
        <w:numPr>
          <w:ilvl w:val="0"/>
          <w:numId w:val="1001"/>
        </w:numPr>
        <w:pStyle w:val="Compact"/>
      </w:pPr>
      <w:r>
        <w:rPr>
          <w:bCs/>
          <w:b/>
        </w:rPr>
        <w:t xml:space="preserve">Timeline:</w:t>
      </w:r>
      <w:r>
        <w:t xml:space="preserve"> </w:t>
      </w:r>
      <w:r>
        <w:t xml:space="preserve">The Carpenter shall commence work on June 20, 2025, and complete all deliverables no later than July 30, 2025. A detailed weekly schedule must be submitted to the project manager within five (5) business days of this Purchase Order's acceptance.</w:t>
      </w:r>
    </w:p>
    <w:p>
      <w:pPr>
        <w:numPr>
          <w:ilvl w:val="0"/>
          <w:numId w:val="1001"/>
        </w:numPr>
        <w:pStyle w:val="Compact"/>
      </w:pPr>
      <w:r>
        <w:rPr>
          <w:bCs/>
          <w:b/>
        </w:rPr>
        <w:t xml:space="preserve">Payment Terms:</w:t>
      </w:r>
      <w:r>
        <w:t xml:space="preserve"> </w:t>
      </w:r>
      <w:r>
        <w:t xml:space="preserve">Payment shall be made in three (3) installments: 30% upon signing and commencement of work, 40% upon completion of items 01 through 04, and 30% upon final inspection and acceptance. All payments will be made via bank transfer to the account specified by the Carpenter. Invoices must include the NIT and be issued in accordance with Colombian tax regulations (DIAN).</w:t>
      </w:r>
    </w:p>
    <w:p>
      <w:pPr>
        <w:numPr>
          <w:ilvl w:val="0"/>
          <w:numId w:val="1001"/>
        </w:numPr>
        <w:pStyle w:val="Compact"/>
      </w:pPr>
      <w:r>
        <w:rPr>
          <w:bCs/>
          <w:b/>
        </w:rPr>
        <w:t xml:space="preserve">Materials:</w:t>
      </w:r>
      <w:r>
        <w:t xml:space="preserve"> </w:t>
      </w:r>
      <w:r>
        <w:t xml:space="preserve">The Carpenter is responsible for sourcing all wood, hardware, adhesives, finishes, and auxiliary materials unless otherwise noted. All wood species used must be legally sourced and comply with the Colombian Forestry Authority (ICF) regulations. The Carpenter must provide chain-of-custody documentation for all hardwood species.</w:t>
      </w:r>
    </w:p>
    <w:p>
      <w:pPr>
        <w:numPr>
          <w:ilvl w:val="0"/>
          <w:numId w:val="1001"/>
        </w:numPr>
        <w:pStyle w:val="Compact"/>
      </w:pPr>
      <w:r>
        <w:rPr>
          <w:bCs/>
          <w:b/>
        </w:rPr>
        <w:t xml:space="preserve">Quality Standards:</w:t>
      </w:r>
      <w:r>
        <w:t xml:space="preserve"> </w:t>
      </w:r>
      <w:r>
        <w:t xml:space="preserve">All carpentry work must meet the specifications outlined in the attached technical drawings (Annex A). Finishes must be suitable for the humid subtropical climate of Colombia Medellín. The Carpenter warrants all workmanship for a period of twelve (12) months from the date of final acceptance.</w:t>
      </w:r>
    </w:p>
    <w:p>
      <w:pPr>
        <w:numPr>
          <w:ilvl w:val="0"/>
          <w:numId w:val="1001"/>
        </w:numPr>
        <w:pStyle w:val="Compact"/>
      </w:pPr>
      <w:r>
        <w:rPr>
          <w:bCs/>
          <w:b/>
        </w:rPr>
        <w:t xml:space="preserve">Insurance and Liability:</w:t>
      </w:r>
      <w:r>
        <w:t xml:space="preserve"> </w:t>
      </w:r>
      <w:r>
        <w:t xml:space="preserve">The Carpenter shall maintain valid workers' compensation insurance (Arl) and general liability insurance throughout the duration of this Purchase Order. The Carpenter assumes full responsibility for any damage to the property or injury to persons occurring during the execution of the work at the Colombia Medellín site.</w:t>
      </w:r>
    </w:p>
    <w:p>
      <w:pPr>
        <w:numPr>
          <w:ilvl w:val="0"/>
          <w:numId w:val="1001"/>
        </w:numPr>
        <w:pStyle w:val="Compact"/>
      </w:pPr>
      <w:r>
        <w:rPr>
          <w:bCs/>
          <w:b/>
        </w:rPr>
        <w:t xml:space="preserve">Site Access and Compliance:</w:t>
      </w:r>
      <w:r>
        <w:t xml:space="preserve"> </w:t>
      </w:r>
      <w:r>
        <w:t xml:space="preserve">The Carpenter and any sub-employees must comply with all site safety protocols established by Andina Construction &amp; Interiors S.A.S. Work hours at the Colombia Medellín site are Monday through Friday, 7:00 AM to 5:00 PM, and Saturday 7:00 AM to 1:00 PM. The Carpenter must obtain any necessary permits from the Secretaría de Planeación de Medellín prior to structural modifications.</w:t>
      </w:r>
    </w:p>
    <w:p>
      <w:pPr>
        <w:numPr>
          <w:ilvl w:val="0"/>
          <w:numId w:val="1001"/>
        </w:numPr>
        <w:pStyle w:val="Compact"/>
      </w:pPr>
      <w:r>
        <w:rPr>
          <w:bCs/>
          <w:b/>
        </w:rPr>
        <w:t xml:space="preserve">Change Orders:</w:t>
      </w:r>
      <w:r>
        <w:t xml:space="preserve"> </w:t>
      </w:r>
      <w:r>
        <w:t xml:space="preserve">Any modifications to the scope of work must be documented in a written Change Order signed by both parties. No additional work shall be performed without prior written authorization. Pricing for changes will be negotiated in good faith and shall not exceed 15% above the unit prices stated in this Purchase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for cause (failure to meet deadlines, substandard work, or breach of contract), the Carpenter shall be compensated only for work satisfactorily completed up to the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laws of the Republic of Colombia. Any disputes arising from this agreement shall be resolved through the competent courts of Medellín, Antioquia, Colombia.</w:t>
      </w:r>
    </w:p>
    <w:p>
      <w:pPr>
        <w:numPr>
          <w:ilvl w:val="0"/>
          <w:numId w:val="1001"/>
        </w:numPr>
        <w:pStyle w:val="Compact"/>
      </w:pPr>
      <w:r>
        <w:rPr>
          <w:bCs/>
          <w:b/>
        </w:rPr>
        <w:t xml:space="preserve">Confidentiality:</w:t>
      </w:r>
      <w:r>
        <w:t xml:space="preserve"> </w:t>
      </w:r>
      <w:r>
        <w:t xml:space="preserve">The Carpenter agrees to maintain strict confidentiality regarding the project details, architectural plans, and client information associated with this Purchase Order. This obligation survives the termination of this agreement for a period of two (2) years.</w:t>
      </w:r>
    </w:p>
    <w:p>
      <w:pPr>
        <w:pStyle w:val="FirstParagraph"/>
      </w:pPr>
      <w:r>
        <w:t xml:space="preserve">AUTHORIZATION AND ACCEPTANCE</w:t>
      </w:r>
    </w:p>
    <w:p>
      <w:pPr>
        <w:pStyle w:val="BodyText"/>
      </w:pPr>
      <w:r>
        <w:rPr>
          <w:bCs/>
          <w:b/>
        </w:rPr>
        <w:t xml:space="preserve">For Andina Construction &amp; Interiors S.A.S. (Buyer)</w:t>
      </w:r>
    </w:p>
    <w:p>
      <w:pPr>
        <w:pStyle w:val="BodyText"/>
      </w:pPr>
      <w:r>
        <w:t xml:space="preserve">María Fernanda Ospina Ríos</w:t>
      </w:r>
    </w:p>
    <w:p>
      <w:pPr>
        <w:pStyle w:val="BodyText"/>
      </w:pPr>
      <w:r>
        <w:t xml:space="preserve">Procurement Manager</w:t>
      </w:r>
    </w:p>
    <w:p>
      <w:pPr>
        <w:pStyle w:val="BodyText"/>
      </w:pPr>
      <w:r>
        <w:t xml:space="preserve">Date: _______________</w:t>
      </w:r>
    </w:p>
    <w:p>
      <w:pPr>
        <w:pStyle w:val="BodyText"/>
      </w:pPr>
      <w:r>
        <w:rPr>
          <w:bCs/>
          <w:b/>
        </w:rPr>
        <w:t xml:space="preserve">For Talleres Restrepo Carpintería, E.I. (Carpenter / Supplier)</w:t>
      </w:r>
    </w:p>
    <w:p>
      <w:pPr>
        <w:pStyle w:val="BodyText"/>
      </w:pPr>
      <w:r>
        <w:t xml:space="preserve">Carlos Alberto Restrepo Gómez</w:t>
      </w:r>
    </w:p>
    <w:p>
      <w:pPr>
        <w:pStyle w:val="BodyText"/>
      </w:pPr>
      <w:r>
        <w:t xml:space="preserve">Carpenter / Propietario</w:t>
      </w:r>
    </w:p>
    <w:p>
      <w:pPr>
        <w:pStyle w:val="BodyText"/>
      </w:pPr>
      <w:r>
        <w:t xml:space="preserve">Date: _______________</w:t>
      </w:r>
    </w:p>
    <w:p>
      <w:pPr>
        <w:pStyle w:val="BodyText"/>
      </w:pPr>
      <w:r>
        <w:t xml:space="preserve">This Purchase Order (PO-2025-MDE-0047) is issued by Andina Construction &amp; Interiors S.A.S. for carpentry services to be performed by a licensed Carpenter at a project site in Colombia Medellín. This document constitutes a binding agreement upon signature by both parties. All amounts are expressed in Colombian Pesos (COP). For questions regarding this Purchase Order, contact the Procurement Department at procurement@andinainteriors.co or +57 (604) 444 5566, Ext. 201, Medellín, Colombia.</w:t>
      </w:r>
    </w:p>
    <w:p>
      <w:pPr>
        <w:pStyle w:val="BodyText"/>
      </w:pPr>
      <w:r>
        <w:t xml:space="preserve">Document generated on June 12, 2025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Colombia Medellín</dc:title>
  <dc:creator/>
  <dc:language>en</dc:language>
  <cp:keywords/>
  <dcterms:created xsi:type="dcterms:W3CDTF">2026-10-10T08:06:52Z</dcterms:created>
  <dcterms:modified xsi:type="dcterms:W3CDTF">2026-10-10T08:06:52Z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