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France</w:t>
      </w:r>
      <w:r>
        <w:t xml:space="preserve"> </w:t>
      </w:r>
      <w:r>
        <w:t xml:space="preserve">Lyon</w:t>
      </w:r>
    </w:p>
    <w:bookmarkStart w:id="20" w:name="purchase-order"/>
    <w:p>
      <w:pPr>
        <w:pStyle w:val="Heading1"/>
      </w:pPr>
      <w:r>
        <w:t xml:space="preserve">PURCHASE ORDER</w:t>
      </w:r>
    </w:p>
    <w:p>
      <w:pPr>
        <w:pStyle w:val="FirstParagraph"/>
      </w:pPr>
      <w:r>
        <w:t xml:space="preserve">Carpenter Services &amp; Materials Procurement — France Lyon Region</w:t>
      </w:r>
    </w:p>
    <w:bookmarkEnd w:id="20"/>
    <w:p>
      <w:pPr>
        <w:pStyle w:val="BodyText"/>
      </w:pPr>
      <w:r>
        <w:rPr>
          <w:bCs/>
          <w:b/>
        </w:rPr>
        <w:t xml:space="preserve">Purchase Order No.:</w:t>
      </w:r>
      <w:r>
        <w:t xml:space="preserve"> </w:t>
      </w:r>
      <w:r>
        <w:t xml:space="preserve">PO-FR-LY-2025-0487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Issued By:</w:t>
      </w:r>
      <w:r>
        <w:t xml:space="preserve"> </w:t>
      </w:r>
      <w:r>
        <w:t xml:space="preserve">Rhône-Alpes Construction Group SAS</w:t>
      </w:r>
      <w:r>
        <w:br/>
      </w:r>
      <w:r>
        <w:rPr>
          <w:bCs/>
          <w:b/>
        </w:rPr>
        <w:t xml:space="preserve">Department:</w:t>
      </w:r>
      <w:r>
        <w:t xml:space="preserve"> </w:t>
      </w:r>
      <w:r>
        <w:t xml:space="preserve">Procurement &amp; Facilities</w:t>
      </w:r>
      <w:r>
        <w:br/>
      </w:r>
      <w:r>
        <w:rPr>
          <w:bCs/>
          <w:b/>
        </w:rPr>
        <w:t xml:space="preserve">Reference:</w:t>
      </w:r>
      <w:r>
        <w:t xml:space="preserve"> </w:t>
      </w:r>
      <w:r>
        <w:t xml:space="preserve">LY-CARP-2025-Q2</w:t>
      </w:r>
    </w:p>
    <w:p>
      <w:pPr>
        <w:pStyle w:val="BodyText"/>
      </w:pPr>
      <w:r>
        <w:t xml:space="preserve">1. Purchasing Entity (Buyer)</w:t>
      </w:r>
    </w:p>
    <w:p>
      <w:pPr>
        <w:pStyle w:val="BodyText"/>
      </w:pPr>
      <w:r>
        <w:rPr>
          <w:bCs/>
          <w:b/>
        </w:rPr>
        <w:t xml:space="preserve">Rhône-Alpes Construction Group SAS</w:t>
      </w:r>
      <w:r>
        <w:br/>
      </w:r>
      <w:r>
        <w:t xml:space="preserve">42 Boulevard de la Croix-Rousse, 69004 Lyon, France</w:t>
      </w:r>
      <w:r>
        <w:br/>
      </w:r>
      <w:r>
        <w:t xml:space="preserve">SIRET: 842 567 391 00027  |  TVA Intracommunautaire: FR 32 842567391</w:t>
      </w:r>
      <w:r>
        <w:br/>
      </w:r>
      <w:r>
        <w:t xml:space="preserve">Contact: M. Laurent Dubois, Head of Procurement</w:t>
      </w:r>
      <w:r>
        <w:br/>
      </w:r>
      <w:r>
        <w:t xml:space="preserve">Email: procurement@rhone-alpes-construction.fr  |  Tel: +33 4 72 10 45 89</w:t>
      </w:r>
    </w:p>
    <w:p>
      <w:pPr>
        <w:pStyle w:val="BodyText"/>
      </w:pPr>
      <w:r>
        <w:t xml:space="preserve">2. Supplier / Carpenter (Vendor)</w:t>
      </w:r>
    </w:p>
    <w:p>
      <w:pPr>
        <w:pStyle w:val="BodyText"/>
      </w:pPr>
      <w:r>
        <w:rPr>
          <w:bCs/>
          <w:b/>
        </w:rPr>
        <w:t xml:space="preserve">Atelier Menuiserie Perrin &amp; Fils</w:t>
      </w:r>
      <w:r>
        <w:br/>
      </w:r>
      <w:r>
        <w:t xml:space="preserve">18 Rue des Forges, 69007 Lyon, France</w:t>
      </w:r>
      <w:r>
        <w:br/>
      </w:r>
      <w:r>
        <w:t xml:space="preserve">SIRET: 519 234 876 00014  |  TVA: FR 18 519234876</w:t>
      </w:r>
      <w:r>
        <w:br/>
      </w:r>
      <w:r>
        <w:t xml:space="preserve">Lead Carpenter: M. Étienne Perrin, Master Artisan (Artisan du Bâtiment)</w:t>
      </w:r>
      <w:r>
        <w:br/>
      </w:r>
      <w:r>
        <w:t xml:space="preserve">Email: contact@menuiserie-perrin.fr  |  Tel: +33 4 78 62 33 21</w:t>
      </w:r>
      <w:r>
        <w:br/>
      </w:r>
      <w:r>
        <w:rPr>
          <w:iCs/>
          <w:i/>
        </w:rPr>
        <w:t xml:space="preserve">Certification: Qualibat 2112 – Woodwork &amp; Joinery (valid through 2027)</w:t>
      </w:r>
    </w:p>
    <w:p>
      <w:pPr>
        <w:pStyle w:val="BodyText"/>
      </w:pPr>
      <w:r>
        <w:t xml:space="preserve">3. Scope of Work &amp; Line Items</w:t>
      </w:r>
    </w:p>
    <w:p>
      <w:pPr>
        <w:pStyle w:val="BodyText"/>
      </w:pPr>
      <w:r>
        <w:t xml:space="preserve">This Purchase Order is issued to the above-named Carpenter, Atelier Menuiserie Perrin &amp; Fils, for the provision of bespoke carpentry services and associated timber materials for the renovation of the Rhône-Alpes Construction Group headquarters located in the 4th arrondissement of Lyon, France. All work shall comply with the French building code (Code de la Construction et de l'Habitation) and the specific urban planning regulations of the Métropole de Lyon.</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Custom oak (Quercus robur) interior door frames, handcrafted by Carpenter, including mortise-and-tenon joinery, for 12 office suites on floors 2 and 3</w:t>
            </w:r>
          </w:p>
        </w:tc>
        <w:tc>
          <w:tcPr/>
          <w:p>
            <w:pPr>
              <w:pStyle w:val="Compact"/>
              <w:jc w:val="left"/>
            </w:pPr>
            <w:r>
              <w:t xml:space="preserve">12</w:t>
            </w:r>
          </w:p>
        </w:tc>
        <w:tc>
          <w:tcPr/>
          <w:p>
            <w:pPr>
              <w:pStyle w:val="Compact"/>
              <w:jc w:val="left"/>
            </w:pPr>
            <w:r>
              <w:t xml:space="preserve">set</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Bespoke walnut (Juglans regia) reception desk, 3.2 m length, with integrated cable management and LED under-lighting, fabricated and installed by the Carpenter on-site in Lyon</w:t>
            </w:r>
          </w:p>
        </w:tc>
        <w:tc>
          <w:tcPr/>
          <w:p>
            <w:pPr>
              <w:pStyle w:val="Compact"/>
              <w:jc w:val="left"/>
            </w:pPr>
            <w:r>
              <w:t xml:space="preserve">1</w:t>
            </w:r>
          </w:p>
        </w:tc>
        <w:tc>
          <w:tcPr/>
          <w:p>
            <w:pPr>
              <w:pStyle w:val="Compact"/>
              <w:jc w:val="left"/>
            </w:pPr>
            <w:r>
              <w:t xml:space="preserve">unit</w:t>
            </w:r>
          </w:p>
        </w:tc>
        <w:tc>
          <w:tcPr/>
          <w:p>
            <w:pPr>
              <w:pStyle w:val="Compact"/>
              <w:jc w:val="left"/>
            </w:pPr>
            <w:r>
              <w:t xml:space="preserve">7,400.00</w:t>
            </w:r>
          </w:p>
        </w:tc>
        <w:tc>
          <w:tcPr/>
          <w:p>
            <w:pPr>
              <w:pStyle w:val="Compact"/>
              <w:jc w:val="left"/>
            </w:pPr>
            <w:r>
              <w:t xml:space="preserve">7,400.00</w:t>
            </w:r>
          </w:p>
        </w:tc>
      </w:tr>
      <w:tr>
        <w:tc>
          <w:tcPr/>
          <w:p>
            <w:pPr>
              <w:pStyle w:val="Compact"/>
              <w:jc w:val="left"/>
            </w:pPr>
            <w:r>
              <w:t xml:space="preserve">03</w:t>
            </w:r>
          </w:p>
        </w:tc>
        <w:tc>
          <w:tcPr/>
          <w:p>
            <w:pPr>
              <w:pStyle w:val="Compact"/>
              <w:jc w:val="left"/>
            </w:pPr>
            <w:r>
              <w:t xml:space="preserve">Hardwood parquet flooring (French oak, herringbone pattern), supply and installation, 240 m², including underlayment, sanding, and three coats of natural oil finish</w:t>
            </w:r>
          </w:p>
        </w:tc>
        <w:tc>
          <w:tcPr/>
          <w:p>
            <w:pPr>
              <w:pStyle w:val="Compact"/>
              <w:jc w:val="left"/>
            </w:pPr>
            <w:r>
              <w:t xml:space="preserve">240</w:t>
            </w:r>
          </w:p>
        </w:tc>
        <w:tc>
          <w:tcPr/>
          <w:p>
            <w:pPr>
              <w:pStyle w:val="Compact"/>
              <w:jc w:val="left"/>
            </w:pPr>
            <w:r>
              <w:t xml:space="preserve">m²</w:t>
            </w:r>
          </w:p>
        </w:tc>
        <w:tc>
          <w:tcPr/>
          <w:p>
            <w:pPr>
              <w:pStyle w:val="Compact"/>
              <w:jc w:val="left"/>
            </w:pPr>
            <w:r>
              <w:t xml:space="preserve">98.50</w:t>
            </w:r>
          </w:p>
        </w:tc>
        <w:tc>
          <w:tcPr/>
          <w:p>
            <w:pPr>
              <w:pStyle w:val="Compact"/>
              <w:jc w:val="left"/>
            </w:pPr>
            <w:r>
              <w:t xml:space="preserve">23,640.00</w:t>
            </w:r>
          </w:p>
        </w:tc>
      </w:tr>
      <w:tr>
        <w:tc>
          <w:tcPr/>
          <w:p>
            <w:pPr>
              <w:pStyle w:val="Compact"/>
              <w:jc w:val="left"/>
            </w:pPr>
            <w:r>
              <w:t xml:space="preserve">04</w:t>
            </w:r>
          </w:p>
        </w:tc>
        <w:tc>
          <w:tcPr/>
          <w:p>
            <w:pPr>
              <w:pStyle w:val="Compact"/>
              <w:jc w:val="left"/>
            </w:pPr>
            <w:r>
              <w:t xml:space="preserve">Custom-built built-in shelving units (ash wood, FSC-certified), 8 units of varying dimensions for the executive library on the 5th floor, including hardware and wall anchoring</w:t>
            </w:r>
          </w:p>
        </w:tc>
        <w:tc>
          <w:tcPr/>
          <w:p>
            <w:pPr>
              <w:pStyle w:val="Compact"/>
              <w:jc w:val="left"/>
            </w:pPr>
            <w:r>
              <w:t xml:space="preserve">8</w:t>
            </w:r>
          </w:p>
        </w:tc>
        <w:tc>
          <w:tcPr/>
          <w:p>
            <w:pPr>
              <w:pStyle w:val="Compact"/>
              <w:jc w:val="left"/>
            </w:pPr>
            <w:r>
              <w:t xml:space="preserve">unit</w:t>
            </w:r>
          </w:p>
        </w:tc>
        <w:tc>
          <w:tcPr/>
          <w:p>
            <w:pPr>
              <w:pStyle w:val="Compact"/>
              <w:jc w:val="left"/>
            </w:pPr>
            <w:r>
              <w:t xml:space="preserve">2,300.00</w:t>
            </w:r>
          </w:p>
        </w:tc>
        <w:tc>
          <w:tcPr/>
          <w:p>
            <w:pPr>
              <w:pStyle w:val="Compact"/>
              <w:jc w:val="left"/>
            </w:pPr>
            <w:r>
              <w:t xml:space="preserve">18,400.00</w:t>
            </w:r>
          </w:p>
        </w:tc>
      </w:tr>
      <w:tr>
        <w:tc>
          <w:tcPr/>
          <w:p>
            <w:pPr>
              <w:pStyle w:val="Compact"/>
              <w:jc w:val="left"/>
            </w:pPr>
            <w:r>
              <w:t xml:space="preserve">05</w:t>
            </w:r>
          </w:p>
        </w:tc>
        <w:tc>
          <w:tcPr/>
          <w:p>
            <w:pPr>
              <w:pStyle w:val="Compact"/>
              <w:jc w:val="left"/>
            </w:pPr>
            <w:r>
              <w:t xml:space="preserve">Staircase balustrade repair and re-staining, 42 balusters (solid beech), including removal of damaged sections, replacement, and application of matte polyurethane</w:t>
            </w:r>
          </w:p>
        </w:tc>
        <w:tc>
          <w:tcPr/>
          <w:p>
            <w:pPr>
              <w:pStyle w:val="Compact"/>
              <w:jc w:val="left"/>
            </w:pPr>
            <w:r>
              <w:t xml:space="preserve">42</w:t>
            </w:r>
          </w:p>
        </w:tc>
        <w:tc>
          <w:tcPr/>
          <w:p>
            <w:pPr>
              <w:pStyle w:val="Compact"/>
              <w:jc w:val="left"/>
            </w:pPr>
            <w:r>
              <w:t xml:space="preserve">baluster</w:t>
            </w:r>
          </w:p>
        </w:tc>
        <w:tc>
          <w:tcPr/>
          <w:p>
            <w:pPr>
              <w:pStyle w:val="Compact"/>
              <w:jc w:val="left"/>
            </w:pPr>
            <w:r>
              <w:t xml:space="preserve">185.00</w:t>
            </w:r>
          </w:p>
        </w:tc>
        <w:tc>
          <w:tcPr/>
          <w:p>
            <w:pPr>
              <w:pStyle w:val="Compact"/>
              <w:jc w:val="left"/>
            </w:pPr>
            <w:r>
              <w:t xml:space="preserve">7,770.00</w:t>
            </w:r>
          </w:p>
        </w:tc>
      </w:tr>
      <w:tr>
        <w:tc>
          <w:tcPr/>
          <w:p>
            <w:pPr>
              <w:pStyle w:val="Compact"/>
              <w:jc w:val="left"/>
            </w:pPr>
            <w:r>
              <w:t xml:space="preserve">06</w:t>
            </w:r>
          </w:p>
        </w:tc>
        <w:tc>
          <w:tcPr/>
          <w:p>
            <w:pPr>
              <w:pStyle w:val="Compact"/>
              <w:jc w:val="left"/>
            </w:pPr>
            <w:r>
              <w:t xml:space="preserve">Site supervision, daily Carpenter presence, waste management, and compliance with Lyon municipal construction permits (Déclaration préalable de travaux)</w:t>
            </w:r>
          </w:p>
        </w:tc>
        <w:tc>
          <w:tcPr/>
          <w:p>
            <w:pPr>
              <w:pStyle w:val="Compact"/>
              <w:jc w:val="left"/>
            </w:pPr>
            <w:r>
              <w:t xml:space="preserve">35</w:t>
            </w:r>
          </w:p>
        </w:tc>
        <w:tc>
          <w:tcPr/>
          <w:p>
            <w:pPr>
              <w:pStyle w:val="Compact"/>
              <w:jc w:val="left"/>
            </w:pPr>
            <w:r>
              <w:t xml:space="preserve">day</w:t>
            </w:r>
          </w:p>
        </w:tc>
        <w:tc>
          <w:tcPr/>
          <w:p>
            <w:pPr>
              <w:pStyle w:val="Compact"/>
              <w:jc w:val="left"/>
            </w:pPr>
            <w:r>
              <w:t xml:space="preserve">420.00</w:t>
            </w:r>
          </w:p>
        </w:tc>
        <w:tc>
          <w:tcPr/>
          <w:p>
            <w:pPr>
              <w:pStyle w:val="Compact"/>
              <w:jc w:val="left"/>
            </w:pPr>
            <w:r>
              <w:t xml:space="preserve">14,700.00</w:t>
            </w:r>
          </w:p>
        </w:tc>
      </w:tr>
      <w:tr>
        <w:tc>
          <w:tcPr/>
          <w:p>
            <w:pPr>
              <w:pStyle w:val="Compact"/>
              <w:jc w:val="left"/>
            </w:pPr>
            <w:r>
              <w:t xml:space="preserve">07</w:t>
            </w:r>
          </w:p>
        </w:tc>
        <w:tc>
          <w:tcPr/>
          <w:p>
            <w:pPr>
              <w:pStyle w:val="Compact"/>
              <w:jc w:val="left"/>
            </w:pPr>
            <w:r>
              <w:t xml:space="preserve">Final quality inspection, moisture testing of all timber components, and issuance of the Carpenter's warranty certificate (garantie décennale)</w:t>
            </w:r>
          </w:p>
        </w:tc>
        <w:tc>
          <w:tcPr/>
          <w:p>
            <w:pPr>
              <w:pStyle w:val="Compact"/>
              <w:jc w:val="left"/>
            </w:pPr>
            <w:r>
              <w:t xml:space="preserve">1</w:t>
            </w:r>
          </w:p>
        </w:tc>
        <w:tc>
          <w:tcPr/>
          <w:p>
            <w:pPr>
              <w:pStyle w:val="Compact"/>
              <w:jc w:val="left"/>
            </w:pPr>
            <w:r>
              <w:t xml:space="preserve">lot</w:t>
            </w:r>
          </w:p>
        </w:tc>
        <w:tc>
          <w:tcPr/>
          <w:p>
            <w:pPr>
              <w:pStyle w:val="Compact"/>
              <w:jc w:val="left"/>
            </w:pPr>
            <w:r>
              <w:t xml:space="preserve">1,200.00</w:t>
            </w:r>
          </w:p>
        </w:tc>
        <w:tc>
          <w:tcPr/>
          <w:p>
            <w:pPr>
              <w:pStyle w:val="Compact"/>
              <w:jc w:val="left"/>
            </w:pPr>
            <w:r>
              <w:t xml:space="preserve">1,200.00</w:t>
            </w:r>
          </w:p>
        </w:tc>
      </w:tr>
      <w:tr>
        <w:tc>
          <w:tcPr>
            <w:gridSpan w:val="5"/>
          </w:tcPr>
          <w:p>
            <w:pPr>
              <w:pStyle w:val="Compact"/>
              <w:jc w:val="right"/>
            </w:pPr>
            <w:r>
              <w:t xml:space="preserve">Subtotal:</w:t>
            </w:r>
          </w:p>
        </w:tc>
        <w:tc>
          <w:tcPr/>
          <w:p>
            <w:pPr>
              <w:pStyle w:val="Compact"/>
              <w:jc w:val="left"/>
            </w:pPr>
            <w:r>
              <w:t xml:space="preserve">95,310.00</w:t>
            </w:r>
          </w:p>
        </w:tc>
      </w:tr>
      <w:tr>
        <w:tc>
          <w:tcPr>
            <w:gridSpan w:val="5"/>
          </w:tcPr>
          <w:p>
            <w:pPr>
              <w:pStyle w:val="Compact"/>
              <w:jc w:val="right"/>
            </w:pPr>
            <w:r>
              <w:t xml:space="preserve">TVA (20% – French Value Added Tax):</w:t>
            </w:r>
          </w:p>
        </w:tc>
        <w:tc>
          <w:tcPr/>
          <w:p>
            <w:pPr>
              <w:pStyle w:val="Compact"/>
              <w:jc w:val="left"/>
            </w:pPr>
            <w:r>
              <w:t xml:space="preserve">19,062.00</w:t>
            </w:r>
          </w:p>
        </w:tc>
      </w:tr>
      <w:tr>
        <w:tc>
          <w:tcPr>
            <w:gridSpan w:val="5"/>
          </w:tcPr>
          <w:p>
            <w:pPr>
              <w:pStyle w:val="Compact"/>
              <w:jc w:val="right"/>
            </w:pPr>
            <w:r>
              <w:t xml:space="preserve">TOTAL DUE (EUR):</w:t>
            </w:r>
          </w:p>
        </w:tc>
        <w:tc>
          <w:tcPr/>
          <w:p>
            <w:pPr>
              <w:pStyle w:val="Compact"/>
              <w:jc w:val="left"/>
            </w:pPr>
            <w:r>
              <w:t xml:space="preserve">114,372.00</w:t>
            </w:r>
          </w:p>
        </w:tc>
      </w:tr>
    </w:tbl>
    <w:p>
      <w:pPr>
        <w:pStyle w:val="BodyText"/>
      </w:pPr>
      <w:r>
        <w:t xml:space="preserve">4. Delivery &amp; Installation Location</w:t>
      </w:r>
    </w:p>
    <w:p>
      <w:pPr>
        <w:pStyle w:val="BodyText"/>
      </w:pPr>
      <w:r>
        <w:t xml:space="preserve">All materials shall be delivered and all carpentry work shall be executed at the following site in</w:t>
      </w:r>
      <w:r>
        <w:t xml:space="preserve"> </w:t>
      </w:r>
      <w:r>
        <w:t xml:space="preserve">France Lyon</w:t>
      </w:r>
      <w:r>
        <w:t xml:space="preserve">:</w:t>
      </w:r>
    </w:p>
    <w:p>
      <w:pPr>
        <w:pStyle w:val="BodyText"/>
      </w:pPr>
      <w:r>
        <w:t xml:space="preserve">Rhône-Alpes Construction Group Headquarters</w:t>
      </w:r>
      <w:r>
        <w:br/>
      </w:r>
      <w:r>
        <w:t xml:space="preserve">42 Boulevard de la Croix-Rousse, 69004 Lyon, France</w:t>
      </w:r>
      <w:r>
        <w:br/>
      </w:r>
      <w:r>
        <w:t xml:space="preserve">Access via Porte C (service entrance), loading bay available 07:00–18:00 CET</w:t>
      </w:r>
      <w:r>
        <w:br/>
      </w:r>
      <w:r>
        <w:t xml:space="preserve">Site Manager on duty: Mme. Sophie Marchand (Tel: +33 6 12 44 78 03)</w:t>
      </w:r>
    </w:p>
    <w:p>
      <w:pPr>
        <w:pStyle w:val="BodyText"/>
      </w:pPr>
      <w:r>
        <w:t xml:space="preserve">5. Terms &amp; Conditions</w:t>
      </w:r>
    </w:p>
    <w:p>
      <w:pPr>
        <w:numPr>
          <w:ilvl w:val="0"/>
          <w:numId w:val="1001"/>
        </w:numPr>
        <w:pStyle w:val="Compact"/>
      </w:pPr>
      <w:r>
        <w:rPr>
          <w:bCs/>
          <w:b/>
        </w:rPr>
        <w:t xml:space="preserve">Payment Terms:</w:t>
      </w:r>
      <w:r>
        <w:t xml:space="preserve"> </w:t>
      </w:r>
      <w:r>
        <w:t xml:space="preserve">30% advance upon acceptance of this Purchase Order; 40% upon completion of items 01–04; 30% upon final inspection sign-off. Payment by SEPA bank transfer to the Carpenter's account (IBAN: FR76 3000 4000 0312 3456 7890 123). Invoices must reference Purchase Order No. PO-FR-LY-2025-0487.</w:t>
      </w:r>
    </w:p>
    <w:p>
      <w:pPr>
        <w:numPr>
          <w:ilvl w:val="0"/>
          <w:numId w:val="1001"/>
        </w:numPr>
        <w:pStyle w:val="Compact"/>
      </w:pPr>
      <w:r>
        <w:rPr>
          <w:bCs/>
          <w:b/>
        </w:rPr>
        <w:t xml:space="preserve">Timeline:</w:t>
      </w:r>
      <w:r>
        <w:t xml:space="preserve"> </w:t>
      </w:r>
      <w:r>
        <w:t xml:space="preserve">The Carpenter shall commence work no later than 1 July 2025 and complete all items by 29 August 2025. A detailed weekly schedule shall be submitted to the Buyer within five (5) business days of this Purchase Order's acceptance.</w:t>
      </w:r>
    </w:p>
    <w:p>
      <w:pPr>
        <w:numPr>
          <w:ilvl w:val="0"/>
          <w:numId w:val="1001"/>
        </w:numPr>
        <w:pStyle w:val="Compact"/>
      </w:pPr>
      <w:r>
        <w:rPr>
          <w:bCs/>
          <w:b/>
        </w:rPr>
        <w:t xml:space="preserve">Compliance with France Lyon Regulations:</w:t>
      </w:r>
      <w:r>
        <w:t xml:space="preserve"> </w:t>
      </w:r>
      <w:r>
        <w:t xml:space="preserve">All work performed in France Lyon shall adhere to the Métropole de Lyon's noise restrictions (no power tools before 08:00 or after 18:00 on weekdays; no work on Sundays or public holidays). The Carpenter is responsible for obtaining and maintaining all necessary local permits, including the Déclaration préalable de travaux filed with the Lyon city hall (Hôtel de Ville de Lyon, 12 Place de la Comédie, 69002 Lyon).</w:t>
      </w:r>
    </w:p>
    <w:p>
      <w:pPr>
        <w:numPr>
          <w:ilvl w:val="0"/>
          <w:numId w:val="1001"/>
        </w:numPr>
        <w:pStyle w:val="Compact"/>
      </w:pPr>
      <w:r>
        <w:rPr>
          <w:bCs/>
          <w:b/>
        </w:rPr>
        <w:t xml:space="preserve">Materials &amp; Sustainability:</w:t>
      </w:r>
      <w:r>
        <w:t xml:space="preserve"> </w:t>
      </w:r>
      <w:r>
        <w:t xml:space="preserve">All timber used must be FSC or PEFC certified. The Carpenter shall provide chain-of-custody documentation for each wood species. In accordance with French environmental law (Code de l'Environnement, Article L541-1), all offcuts and wood waste shall be sorted and recycled through a licensed waste carrier registered in the SIRENE database.</w:t>
      </w:r>
    </w:p>
    <w:p>
      <w:pPr>
        <w:numPr>
          <w:ilvl w:val="0"/>
          <w:numId w:val="1001"/>
        </w:numPr>
        <w:pStyle w:val="Compact"/>
      </w:pPr>
      <w:r>
        <w:rPr>
          <w:bCs/>
          <w:b/>
        </w:rPr>
        <w:t xml:space="preserve">Warranty:</w:t>
      </w:r>
      <w:r>
        <w:t xml:space="preserve"> </w:t>
      </w:r>
      <w:r>
        <w:t xml:space="preserve">The Carpenter provides a ten-year structural warranty (garantie décennale) on all load-bearing carpentry elements, in compliance with the French Insurance Code (Code des Assurances, Articles L241-1 to L243-10). A two-year functional warranty (garantie de parfait achèvement) applies to all non-structural joinery, finishes, and hardware.</w:t>
      </w:r>
    </w:p>
    <w:p>
      <w:pPr>
        <w:numPr>
          <w:ilvl w:val="0"/>
          <w:numId w:val="1001"/>
        </w:numPr>
        <w:pStyle w:val="Compact"/>
      </w:pPr>
      <w:r>
        <w:rPr>
          <w:bCs/>
          <w:b/>
        </w:rPr>
        <w:t xml:space="preserve">Insurance:</w:t>
      </w:r>
      <w:r>
        <w:t xml:space="preserve"> </w:t>
      </w:r>
      <w:r>
        <w:t xml:space="preserve">The Carpenter shall maintain, at minimum, a professional liability policy (assurance responsabilité civile professionnelle) with a coverage of no less than €5,000,000 and a décennale insurance policy valid for the duration of the project plus ten years. Certificates of insurance shall be provided prior to commencement of work.</w:t>
      </w:r>
    </w:p>
    <w:p>
      <w:pPr>
        <w:numPr>
          <w:ilvl w:val="0"/>
          <w:numId w:val="1001"/>
        </w:numPr>
        <w:pStyle w:val="Compact"/>
      </w:pPr>
      <w:r>
        <w:rPr>
          <w:bCs/>
          <w:b/>
        </w:rPr>
        <w:t xml:space="preserve">Health &amp; Safety:</w:t>
      </w:r>
      <w:r>
        <w:t xml:space="preserve"> </w:t>
      </w:r>
      <w:r>
        <w:t xml:space="preserve">The Carpenter and all personnel working on-site in France Lyon shall comply with the French Labour Code (Code du Travail) provisions regarding construction site safety, including the Plan Particulier de Sécurité et de Protection de la Santé (PPSPS). Personal protective equipment (PPE) is mandatory at all times.</w:t>
      </w:r>
    </w:p>
    <w:p>
      <w:pPr>
        <w:numPr>
          <w:ilvl w:val="0"/>
          <w:numId w:val="1001"/>
        </w:numPr>
        <w:pStyle w:val="Compact"/>
      </w:pPr>
      <w:r>
        <w:rPr>
          <w:bCs/>
          <w:b/>
        </w:rPr>
        <w:t xml:space="preserve">Dispute Resolution:</w:t>
      </w:r>
      <w:r>
        <w:t xml:space="preserve"> </w:t>
      </w:r>
      <w:r>
        <w:t xml:space="preserve">Any dispute arising from this Purchase Order shall be resolved by the commercial courts of Lyon (Tribunal de Commerce de Lyon, 12 Rue du Président Edouard Herriot, 69002 Lyon, France). The governing law is French law.</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or supply chain disruptions affecting the France Lyon region.</w:t>
      </w:r>
    </w:p>
    <w:p>
      <w:pPr>
        <w:pStyle w:val="FirstParagraph"/>
      </w:pPr>
      <w:r>
        <w:t xml:space="preserve">6. Acceptance &amp; Signatures</w:t>
      </w:r>
    </w:p>
    <w:p>
      <w:pPr>
        <w:pStyle w:val="BodyText"/>
      </w:pPr>
      <w:r>
        <w:t xml:space="preserve">By signing below, both parties acknowledge and agree to the terms set forth in this Purchase Order for the Carpenter services and materials described herein, to be executed in France Lyon.</w:t>
      </w:r>
    </w:p>
    <w:p>
      <w:pPr>
        <w:pStyle w:val="BodyText"/>
      </w:pPr>
      <w:r>
        <w:rPr>
          <w:bCs/>
          <w:b/>
        </w:rPr>
        <w:t xml:space="preserve">For the Buyer (Rhône-Alpes Construction Group SAS)</w:t>
      </w:r>
      <w:r>
        <w:br/>
      </w:r>
      <w:r>
        <w:br/>
      </w:r>
      <w:r>
        <w:t xml:space="preserve">Name: ______________________________</w:t>
      </w:r>
      <w:r>
        <w:br/>
      </w:r>
      <w:r>
        <w:t xml:space="preserve">Title: Head of Procurement</w:t>
      </w:r>
      <w:r>
        <w:br/>
      </w:r>
      <w:r>
        <w:t xml:space="preserve">Signature: ______________________________</w:t>
      </w:r>
      <w:r>
        <w:br/>
      </w:r>
      <w:r>
        <w:t xml:space="preserve">Date: ______________________________</w:t>
      </w:r>
    </w:p>
    <w:p>
      <w:pPr>
        <w:pStyle w:val="BodyText"/>
      </w:pPr>
      <w:r>
        <w:rPr>
          <w:bCs/>
          <w:b/>
        </w:rPr>
        <w:t xml:space="preserve">For the Carpenter (Atelier Menuiserie Perrin &amp; Fils)</w:t>
      </w:r>
      <w:r>
        <w:br/>
      </w:r>
      <w:r>
        <w:br/>
      </w:r>
      <w:r>
        <w:t xml:space="preserve">Name: ______________________________</w:t>
      </w:r>
      <w:r>
        <w:br/>
      </w:r>
      <w:r>
        <w:t xml:space="preserve">Title: Master Carpenter / Artisan</w:t>
      </w:r>
      <w:r>
        <w:br/>
      </w:r>
      <w:r>
        <w:t xml:space="preserve">Signature: ______________________________</w:t>
      </w:r>
      <w:r>
        <w:br/>
      </w:r>
      <w:r>
        <w:t xml:space="preserve">Date: ______________________________</w:t>
      </w:r>
    </w:p>
    <w:p>
      <w:pPr>
        <w:pStyle w:val="BodyText"/>
      </w:pPr>
      <w:r>
        <w:t xml:space="preserve">This Purchase Order (PO-FR-LY-2025-0487) is a legally binding document governed by French commercial law. It was issued in Lyon, France, and all referenced locations, regulations, and legal provisions pertain to the France Lyon metropolitan area. Unauthorized reproduction or distribution of this document is prohibited. © 2025 Rhône-Alpes Construction Group SAS.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France Lyon</dc:title>
  <dc:creator/>
  <dc:language>en</dc:language>
  <cp:keywords/>
  <dcterms:created xsi:type="dcterms:W3CDTF">2026-10-10T02:33:48Z</dcterms:created>
  <dcterms:modified xsi:type="dcterms:W3CDTF">2026-10-10T02:33:48Z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