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Carpenter Services &amp; Custom Woodwork — Israel Tel Aviv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PO-IL-TLV-2025-0487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Completion Date:</w:t>
      </w:r>
      <w:r>
        <w:t xml:space="preserve"> </w:t>
      </w:r>
      <w:r>
        <w:t xml:space="preserve">30 August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Israel Tel Aviv</w:t>
      </w:r>
    </w:p>
    <w:bookmarkStart w:id="23" w:name="parties-to-this-purchase-order"/>
    <w:p>
      <w:pPr>
        <w:pStyle w:val="Heading2"/>
      </w:pPr>
      <w:r>
        <w:t xml:space="preserve">1. Parties to This Purchase Order</w:t>
      </w:r>
    </w:p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Levant Interiors &amp; Construction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Dizengoff Street, Israel Tel Aviv, 6310000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51-804-221-77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Daniel Peretz, Project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d.peretz@levantinteriors.co.il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+972-3-621-4488</w:t>
      </w:r>
    </w:p>
    <w:bookmarkEnd w:id="21"/>
    <w:bookmarkStart w:id="22" w:name="supplier-service-provider-seller"/>
    <w:p>
      <w:pPr>
        <w:pStyle w:val="Heading3"/>
      </w:pPr>
      <w:r>
        <w:t xml:space="preserve">Supplier / Service Provider (Seller)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Asher Fine Carpentry &amp; Woodwork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 HaYarkon Road, Israel Tel Aviv, 6445000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51-663-908-42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Yossi Asher, Master Carpenter &amp; Owner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y.asher@asherwood.co.il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+972-3-517-9921</w:t>
      </w:r>
    </w:p>
    <w:bookmarkEnd w:id="22"/>
    <w:bookmarkEnd w:id="23"/>
    <w:bookmarkStart w:id="24" w:name="description-of-purchase-order-scope"/>
    <w:p>
      <w:pPr>
        <w:pStyle w:val="Heading2"/>
      </w:pPr>
      <w:r>
        <w:t xml:space="preserve">2. Description of Purchase Order Scope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Levant Interiors &amp; Construction Ltd. to formally engage the services of Asher Fine Carpentry &amp; Woodwork Ltd., a licensed and insured</w:t>
      </w:r>
      <w:r>
        <w:t xml:space="preserve"> </w:t>
      </w:r>
      <w:r>
        <w:t xml:space="preserve">Carpenter</w:t>
      </w:r>
      <w:r>
        <w:t xml:space="preserve"> </w:t>
      </w:r>
      <w:r>
        <w:t xml:space="preserve">firm operating in</w:t>
      </w:r>
      <w:r>
        <w:t xml:space="preserve"> </w:t>
      </w:r>
      <w:r>
        <w:t xml:space="preserve">Israel Tel Aviv</w:t>
      </w:r>
      <w:r>
        <w:t xml:space="preserve">, for the design, fabrication, and on-site installation of custom wooden elements for a residential renovation project located at 7 Rothschild Boulevard, Israel Tel Aviv, 6500000. The</w:t>
      </w:r>
      <w:r>
        <w:t xml:space="preserve"> </w:t>
      </w:r>
      <w:r>
        <w:t xml:space="preserve">Carpenter</w:t>
      </w:r>
      <w:r>
        <w:t xml:space="preserve"> </w:t>
      </w:r>
      <w:r>
        <w:t xml:space="preserve">shall be responsible for all aspects of woodwork including but not limited to custom cabinetry, built-in shelving, hardwood flooring installation, interior door fabrication, and decorative moulding work. All materials, tools, and labor required to fulfil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provided by the</w:t>
      </w:r>
      <w:r>
        <w:t xml:space="preserve"> </w:t>
      </w:r>
      <w:r>
        <w:t xml:space="preserve">Carpenter</w:t>
      </w:r>
      <w:r>
        <w:t xml:space="preserve"> </w:t>
      </w:r>
      <w:r>
        <w:t xml:space="preserve">unless otherwise specified herein.</w:t>
      </w:r>
    </w:p>
    <w:bookmarkEnd w:id="24"/>
    <w:bookmarkStart w:id="25" w:name="line-items-pricing"/>
    <w:p>
      <w:pPr>
        <w:pStyle w:val="Heading2"/>
      </w:pPr>
      <w:r>
        <w:t xml:space="preserve">3. Line Items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kitchen cabinetry in oak veneer, including soft-close hardware, countertop integration, and under-cabinet lighting channels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Built-in wall shelving units (3 units) in walnut, with adjustable internal compartments and LED strip lighting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Engineered hardwood flooring installation (European oak, herringbone pattern), including underlayment and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Sq.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55,825.00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solid-wood doors (6 units) with custom frames, hinges, and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Decorative crown moulding and baseboard trim throughout the residence (approx. 210 linear meters)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wardrobe system in master bedroom (sliding doors, internal organizers, mirror panels)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supervision, material delivery to Israel Tel Aviv location, and final quality inspection by the Carpenter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(VAT Excluded)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228,375.00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18% (Israel)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41,107.50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DUE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269,482.50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three instalments to the</w:t>
      </w:r>
      <w:r>
        <w:t xml:space="preserve"> </w:t>
      </w:r>
      <w:r>
        <w:t xml:space="preserve">Carpenter</w:t>
      </w:r>
      <w:r>
        <w:t xml:space="preserve"> </w:t>
      </w:r>
      <w:r>
        <w:t xml:space="preserve">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Instalment 1 (40%):</w:t>
      </w:r>
      <w:r>
        <w:t xml:space="preserve"> </w:t>
      </w:r>
      <w:r>
        <w:t xml:space="preserve">ILS 107,793.00 — Due upon signing and acceptance of this</w:t>
      </w:r>
      <w:r>
        <w:t xml:space="preserve"> </w:t>
      </w:r>
      <w:r>
        <w:t xml:space="preserve">Purchase Order</w:t>
      </w:r>
      <w:r>
        <w:t xml:space="preserve">, to be paid within 7 business days. This amount covers material procurement and workshop fabrication.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Instalment 2 (35%):</w:t>
      </w:r>
      <w:r>
        <w:t xml:space="preserve"> </w:t>
      </w:r>
      <w:r>
        <w:t xml:space="preserve">ILS 94,318.88 — Due upon completion of 50% of the on-site installation work in</w:t>
      </w:r>
      <w:r>
        <w:t xml:space="preserve"> </w:t>
      </w:r>
      <w:r>
        <w:t xml:space="preserve">Israel Tel Aviv</w:t>
      </w:r>
      <w:r>
        <w:t xml:space="preserve">, as verified by the Buyer's site supervisor.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Instalment 3 (25%):</w:t>
      </w:r>
      <w:r>
        <w:t xml:space="preserve"> </w:t>
      </w:r>
      <w:r>
        <w:t xml:space="preserve">ILS 67,370.62 — Due upon final completion, inspection, and written sign-off by the Buyer. No later than 30 August 2025.</w:t>
      </w:r>
    </w:p>
    <w:p>
      <w:pPr>
        <w:pStyle w:val="FirstParagraph"/>
      </w:pPr>
      <w:r>
        <w:t xml:space="preserve">All payments shall be made via bank transfer to the</w:t>
      </w:r>
      <w:r>
        <w:t xml:space="preserve"> </w:t>
      </w:r>
      <w:r>
        <w:t xml:space="preserve">Carpenter</w:t>
      </w:r>
      <w:r>
        <w:t xml:space="preserve">'s designated account: Bank Leumi, Branch 002, Account 001-448-772-9. Late payments shall incur interest at the rate of 1.5% per month as stipulated under Israeli commercial law.</w:t>
      </w:r>
    </w:p>
    <w:bookmarkEnd w:id="26"/>
    <w:bookmarkStart w:id="27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shall comply with all applicable building codes, safety regulations, and labour laws of the State of Israel, including those enforced by the Israel Labour Ministry and the local municipality of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wood materials used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FSC-certified or equivalent sustainable sourcing, and must meet Israeli environmental standards for indoor air quality (emission limits per SII 527).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shall maintain full public liability insurance (minimum ILS 2,000,000) and workers' compensation coverage for the duration of the project in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must be documented in a written amendment to this</w:t>
      </w:r>
      <w:r>
        <w:t xml:space="preserve"> </w:t>
      </w:r>
      <w:r>
        <w:t xml:space="preserve">Purchase Order</w:t>
      </w:r>
      <w:r>
        <w:t xml:space="preserve">, signed by both parties,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guarantees all workmanship for a period of 24 months from the date of final acceptance. Any defects arising within this warranty period shall be rectified at no additional cost to the Buyer.</w:t>
      </w:r>
    </w:p>
    <w:p>
      <w:pPr>
        <w:numPr>
          <w:ilvl w:val="0"/>
          <w:numId w:val="1002"/>
        </w:numPr>
        <w:pStyle w:val="Compact"/>
      </w:pPr>
      <w:r>
        <w:t xml:space="preserve">Work hours on-site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shall be Monday through Friday, 07:00 to 17:00, in accordance with local noise ordinances. Saturday and Sunday work requires prior written approval.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State of Israel. Any disputes shall be resolved through binding arbitration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under the rules of the Israel Arbitration Association.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shall provide a detailed project schedule within 5 business days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being accepted, including milestones, material delivery dates, and on-site installation phases.</w:t>
      </w:r>
    </w:p>
    <w:bookmarkEnd w:id="27"/>
    <w:bookmarkStart w:id="28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Israel Tel Aviv</w:t>
      </w:r>
      <w:r>
        <w:t xml:space="preserve">. This document constitutes a binding commercial agreement upon execution by both authorized representatives.</w:t>
      </w:r>
    </w:p>
    <w:bookmarkEnd w:id="28"/>
    <w:p>
      <w:pPr>
        <w:pStyle w:val="BodyText"/>
      </w:pPr>
      <w:r>
        <w:rPr>
          <w:bCs/>
          <w:b/>
        </w:rPr>
        <w:t xml:space="preserve">For the Purchasing Party</w:t>
      </w:r>
      <w:r>
        <w:br/>
      </w:r>
      <w:r>
        <w:t xml:space="preserve">Levant Interiors &amp; Construction Ltd.</w:t>
      </w:r>
      <w:r>
        <w:br/>
      </w:r>
      <w:r>
        <w:t xml:space="preserve">Name: Daniel Peretz</w:t>
      </w:r>
      <w:r>
        <w:br/>
      </w:r>
      <w:r>
        <w:t xml:space="preserve">Title: Project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 / Carpenter</w:t>
      </w:r>
      <w:r>
        <w:br/>
      </w:r>
      <w:r>
        <w:t xml:space="preserve">Asher Fine Carpentry &amp; Woodwork Ltd.</w:t>
      </w:r>
      <w:r>
        <w:br/>
      </w:r>
      <w:r>
        <w:t xml:space="preserve">Name: Yossi Asher</w:t>
      </w:r>
      <w:r>
        <w:br/>
      </w:r>
      <w:r>
        <w:t xml:space="preserve">Title: Master Carpenter &amp; Owner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(PO-IL-TLV-2025-0487) was generated by Levant Interiors &amp; Construction Ltd., Israel Tel Aviv. For queries regarding this Purchase Order or the Carpenter engagement, please contact the Project Director at d.peretz@levantinteriors.co.il. This document is valid for 30 calendar days from the date of issue. © 2025 Levant Interiors &amp; Construction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Carpenter Services - Israel Tel Aviv</dc:title>
  <dc:creator/>
  <dc:language>en</dc:language>
  <cp:keywords/>
  <dcterms:created xsi:type="dcterms:W3CDTF">2026-10-10T04:32:57Z</dcterms:created>
  <dcterms:modified xsi:type="dcterms:W3CDTF">2026-10-10T04:32:57Z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