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p>
      <w:pPr>
        <w:pStyle w:val="FirstParagraph"/>
      </w:pPr>
      <w:r>
        <w:rPr>
          <w:bCs/>
          <w:b/>
        </w:rPr>
        <w:t xml:space="preserve">Purchase Order No:</w:t>
      </w:r>
      <w:r>
        <w:t xml:space="preserve"> </w:t>
      </w:r>
      <w:r>
        <w:t xml:space="preserve">PO-WLG-2025-0487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bookmarkStart w:id="20" w:name="purchase-order"/>
    <w:p>
      <w:pPr>
        <w:pStyle w:val="Heading1"/>
      </w:pPr>
      <w:r>
        <w:t xml:space="preserve">PURCHASE ORDER</w:t>
      </w:r>
    </w:p>
    <w:p>
      <w:pPr>
        <w:pStyle w:val="FirstParagraph"/>
      </w:pPr>
      <w:r>
        <w:t xml:space="preserve">Carpenter Services &amp; Timber Works — Wellington, New Zealand</w:t>
      </w:r>
    </w:p>
    <w:p>
      <w:pPr>
        <w:pStyle w:val="BodyText"/>
      </w:pPr>
      <w:r>
        <w:t xml:space="preserve">NEW ZEALAND WELLINGTON</w:t>
      </w:r>
      <w:r>
        <w:t xml:space="preserve"> </w:t>
      </w:r>
      <w:r>
        <w:t xml:space="preserve"> </w:t>
      </w:r>
      <w:r>
        <w:t xml:space="preserve"> </w:t>
      </w:r>
      <w:r>
        <w:t xml:space="preserve">CARPENTER SERVICES</w:t>
      </w:r>
      <w:r>
        <w:t xml:space="preserve"> </w:t>
      </w:r>
      <w:r>
        <w:t xml:space="preserve"> </w:t>
      </w:r>
      <w:r>
        <w:t xml:space="preserve"> </w:t>
      </w:r>
      <w:r>
        <w:t xml:space="preserve">PURCHASE ORDER</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Wellington Harbour Development Trust Ltd</w:t>
            </w:r>
          </w:p>
        </w:tc>
      </w:tr>
      <w:tr>
        <w:tc>
          <w:tcPr/>
          <w:p>
            <w:pPr>
              <w:pStyle w:val="Compact"/>
              <w:jc w:val="left"/>
            </w:pPr>
            <w:r>
              <w:t xml:space="preserve">Address</w:t>
            </w:r>
          </w:p>
        </w:tc>
        <w:tc>
          <w:tcPr/>
          <w:p>
            <w:pPr>
              <w:pStyle w:val="Compact"/>
              <w:jc w:val="left"/>
            </w:pPr>
            <w:r>
              <w:t xml:space="preserve">12 Cuba Street, Te Aro, Wellington 6011, New Zealand</w:t>
            </w:r>
          </w:p>
        </w:tc>
      </w:tr>
      <w:tr>
        <w:tc>
          <w:tcPr/>
          <w:p>
            <w:pPr>
              <w:pStyle w:val="Compact"/>
              <w:jc w:val="left"/>
            </w:pPr>
            <w:r>
              <w:t xml:space="preserve">ABN / NZBN</w:t>
            </w:r>
          </w:p>
        </w:tc>
        <w:tc>
          <w:tcPr/>
          <w:p>
            <w:pPr>
              <w:pStyle w:val="Compact"/>
              <w:jc w:val="left"/>
            </w:pPr>
            <w:r>
              <w:t xml:space="preserve">NZBN 942904123456789</w:t>
            </w:r>
          </w:p>
        </w:tc>
      </w:tr>
      <w:tr>
        <w:tc>
          <w:tcPr/>
          <w:p>
            <w:pPr>
              <w:pStyle w:val="Compact"/>
              <w:jc w:val="left"/>
            </w:pPr>
            <w:r>
              <w:t xml:space="preserve">Contact Person</w:t>
            </w:r>
          </w:p>
        </w:tc>
        <w:tc>
          <w:tcPr/>
          <w:p>
            <w:pPr>
              <w:pStyle w:val="Compact"/>
              <w:jc w:val="left"/>
            </w:pPr>
            <w:r>
              <w:t xml:space="preserve">Mrs. Aroha Tane, Project Director</w:t>
            </w:r>
          </w:p>
        </w:tc>
      </w:tr>
      <w:tr>
        <w:tc>
          <w:tcPr/>
          <w:p>
            <w:pPr>
              <w:pStyle w:val="Compact"/>
              <w:jc w:val="left"/>
            </w:pPr>
            <w:r>
              <w:t xml:space="preserve">Email / Phone</w:t>
            </w:r>
          </w:p>
        </w:tc>
        <w:tc>
          <w:tcPr/>
          <w:p>
            <w:pPr>
              <w:pStyle w:val="Compact"/>
              <w:jc w:val="left"/>
            </w:pPr>
            <w:r>
              <w:t xml:space="preserve">aroha.tane@whdt.co.nz / +64 4 472 8830</w:t>
            </w:r>
          </w:p>
        </w:tc>
      </w:tr>
    </w:tbl>
    <w:bookmarkEnd w:id="21"/>
    <w:bookmarkStart w:id="22" w:name="supplier-carpenter-seller"/>
    <w:p>
      <w:pPr>
        <w:pStyle w:val="Heading2"/>
      </w:pPr>
      <w:r>
        <w:t xml:space="preserve">2. Supplier / Carpenter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Business Name</w:t>
            </w:r>
          </w:p>
        </w:tc>
        <w:tc>
          <w:tcPr/>
          <w:p>
            <w:pPr>
              <w:pStyle w:val="Compact"/>
              <w:jc w:val="left"/>
            </w:pPr>
            <w:r>
              <w:t xml:space="preserve">Te Whare Karai Carpenter &amp; Joinery Services</w:t>
            </w:r>
          </w:p>
        </w:tc>
      </w:tr>
      <w:tr>
        <w:tc>
          <w:tcPr/>
          <w:p>
            <w:pPr>
              <w:pStyle w:val="Compact"/>
              <w:jc w:val="left"/>
            </w:pPr>
            <w:r>
              <w:t xml:space="preserve">Address</w:t>
            </w:r>
          </w:p>
        </w:tc>
        <w:tc>
          <w:tcPr/>
          <w:p>
            <w:pPr>
              <w:pStyle w:val="Compact"/>
              <w:jc w:val="left"/>
            </w:pPr>
            <w:r>
              <w:t xml:space="preserve">Unit 4, 88 Oriental Parade, Thorndon, Wellington 6011, New Zealand</w:t>
            </w:r>
          </w:p>
        </w:tc>
      </w:tr>
      <w:tr>
        <w:tc>
          <w:tcPr/>
          <w:p>
            <w:pPr>
              <w:pStyle w:val="Compact"/>
              <w:jc w:val="left"/>
            </w:pPr>
            <w:r>
              <w:t xml:space="preserve">NZBN</w:t>
            </w:r>
          </w:p>
        </w:tc>
        <w:tc>
          <w:tcPr/>
          <w:p>
            <w:pPr>
              <w:pStyle w:val="Compact"/>
              <w:jc w:val="left"/>
            </w:pPr>
            <w:r>
              <w:t xml:space="preserve">NZBN 942904987654321</w:t>
            </w:r>
          </w:p>
        </w:tc>
      </w:tr>
      <w:tr>
        <w:tc>
          <w:tcPr/>
          <w:p>
            <w:pPr>
              <w:pStyle w:val="Compact"/>
              <w:jc w:val="left"/>
            </w:pPr>
            <w:r>
              <w:t xml:space="preserve">Lead Carpenter</w:t>
            </w:r>
          </w:p>
        </w:tc>
        <w:tc>
          <w:tcPr/>
          <w:p>
            <w:pPr>
              <w:pStyle w:val="Compact"/>
              <w:jc w:val="left"/>
            </w:pPr>
            <w:r>
              <w:t xml:space="preserve">Mr. James Kereama (Master Carpenter, 22 years’ experience)</w:t>
            </w:r>
          </w:p>
        </w:tc>
      </w:tr>
      <w:tr>
        <w:tc>
          <w:tcPr/>
          <w:p>
            <w:pPr>
              <w:pStyle w:val="Compact"/>
              <w:jc w:val="left"/>
            </w:pPr>
            <w:r>
              <w:t xml:space="preserve">Trade Licence</w:t>
            </w:r>
          </w:p>
        </w:tc>
        <w:tc>
          <w:tcPr/>
          <w:p>
            <w:pPr>
              <w:pStyle w:val="Compact"/>
              <w:jc w:val="left"/>
            </w:pPr>
            <w:r>
              <w:t xml:space="preserve">Wellington City Council Trade Licence No. WCC-CL-2024-00912</w:t>
            </w:r>
          </w:p>
        </w:tc>
      </w:tr>
      <w:tr>
        <w:tc>
          <w:tcPr/>
          <w:p>
            <w:pPr>
              <w:pStyle w:val="Compact"/>
              <w:jc w:val="left"/>
            </w:pPr>
            <w:r>
              <w:t xml:space="preserve">Email / Phone</w:t>
            </w:r>
          </w:p>
        </w:tc>
        <w:tc>
          <w:tcPr/>
          <w:p>
            <w:pPr>
              <w:pStyle w:val="Compact"/>
              <w:jc w:val="left"/>
            </w:pPr>
            <w:r>
              <w:t xml:space="preserve">j.kereama@tewharekarai.co.nz / +64 21 445 7721</w:t>
            </w:r>
          </w:p>
        </w:tc>
      </w:tr>
    </w:tbl>
    <w:bookmarkEnd w:id="22"/>
    <w:bookmarkStart w:id="23" w:name="scope-of-work-itemised-purchase-details"/>
    <w:p>
      <w:pPr>
        <w:pStyle w:val="Heading2"/>
      </w:pPr>
      <w:r>
        <w:t xml:space="preserve">3. Scope of Work &amp; Itemised Purchase Details</w:t>
      </w:r>
    </w:p>
    <w:p>
      <w:pPr>
        <w:pStyle w:val="FirstParagraph"/>
      </w:pPr>
      <w:r>
        <w:t xml:space="preserve">This Purchase Order is issued by Wellington Harbour Development Trust Ltd to engage the services of Te Whare Karai Carpenter &amp; Joinery Services for the supply of skilled carpenter labour, joinery fabrication, and associated timber materials for the restoration and extension of the heritage-listed Te Aro Community Hall, located at 45 Cuba Street, Wellington, New Zealand. All work shall comply with the New Zealand Building Code (NZBC), Wellington City Council bylaws, and the relevant provisions of the Building Act 2004 as administered in the Wellington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Supply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Master Carpenter on-site supervision and structural timber framing for the rear extension (approx. 45 m²), including all lintels, studs, and noggings in treated Kauri and Radiata Pine sourced from Wellington-based suppliers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2</w:t>
            </w:r>
          </w:p>
        </w:tc>
        <w:tc>
          <w:tcPr/>
          <w:p>
            <w:pPr>
              <w:pStyle w:val="Compact"/>
              <w:jc w:val="left"/>
            </w:pPr>
            <w:r>
              <w:t xml:space="preserve">Custom joinery fabrication: 14 heritage-style internal doors (610 mm × 2040 mm) in solid Kauri with hand-cut architraves, hinges, and ironmongery, manufactured in the Wellington workshop and installed on-site</w:t>
            </w:r>
          </w:p>
        </w:tc>
        <w:tc>
          <w:tcPr/>
          <w:p>
            <w:pPr>
              <w:pStyle w:val="Compact"/>
              <w:jc w:val="left"/>
            </w:pPr>
            <w:r>
              <w:t xml:space="preserve">14</w:t>
            </w:r>
          </w:p>
        </w:tc>
        <w:tc>
          <w:tcPr/>
          <w:p>
            <w:pPr>
              <w:pStyle w:val="Compact"/>
              <w:jc w:val="left"/>
            </w:pPr>
            <w:r>
              <w:t xml:space="preserve">Doors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3</w:t>
            </w:r>
          </w:p>
        </w:tc>
        <w:tc>
          <w:tcPr/>
          <w:p>
            <w:pPr>
              <w:pStyle w:val="Compact"/>
              <w:jc w:val="left"/>
            </w:pPr>
            <w:r>
              <w:t xml:space="preserve">Restoration of original 1920s timber floorboards in the main hall (approx. 120 m²), including sanding, gap-filling with period-appropriate timber strips, and application of natural oil finish</w:t>
            </w:r>
          </w:p>
        </w:tc>
        <w:tc>
          <w:tcPr/>
          <w:p>
            <w:pPr>
              <w:pStyle w:val="Compact"/>
              <w:jc w:val="left"/>
            </w:pPr>
            <w:r>
              <w:t xml:space="preserve">120</w:t>
            </w:r>
          </w:p>
        </w:tc>
        <w:tc>
          <w:tcPr/>
          <w:p>
            <w:pPr>
              <w:pStyle w:val="Compact"/>
              <w:jc w:val="left"/>
            </w:pPr>
            <w:r>
              <w:t xml:space="preserve">m²</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Construction of a new cedar-clad pergola structure (6 m × 4 m) at the rear courtyard, including all posts, beams, rafters, and balustrade work in locally milled Totara and Rimu</w:t>
            </w:r>
          </w:p>
        </w:tc>
        <w:tc>
          <w:tcPr/>
          <w:p>
            <w:pPr>
              <w:pStyle w:val="Compact"/>
              <w:jc w:val="left"/>
            </w:pPr>
            <w:r>
              <w:t xml:space="preserve">1</w:t>
            </w:r>
          </w:p>
        </w:tc>
        <w:tc>
          <w:tcPr/>
          <w:p>
            <w:pPr>
              <w:pStyle w:val="Compact"/>
              <w:jc w:val="left"/>
            </w:pPr>
            <w:r>
              <w:t xml:space="preserve">Structure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Supply and installation of 22 m² of tongue-and-groove Kauri ceiling linings in the main hall, including all necessary battens, fixings, and finishing</w:t>
            </w:r>
          </w:p>
        </w:tc>
        <w:tc>
          <w:tcPr/>
          <w:p>
            <w:pPr>
              <w:pStyle w:val="Compact"/>
              <w:jc w:val="left"/>
            </w:pPr>
            <w:r>
              <w:t xml:space="preserve">22</w:t>
            </w:r>
          </w:p>
        </w:tc>
        <w:tc>
          <w:tcPr/>
          <w:p>
            <w:pPr>
              <w:pStyle w:val="Compact"/>
              <w:jc w:val="left"/>
            </w:pPr>
            <w:r>
              <w:t xml:space="preserve">m²</w:t>
            </w:r>
          </w:p>
        </w:tc>
        <w:tc>
          <w:tcPr/>
          <w:p>
            <w:pPr>
              <w:pStyle w:val="Compact"/>
              <w:jc w:val="left"/>
            </w:pPr>
            <w:r>
              <w:t xml:space="preserve">145.00</w:t>
            </w:r>
          </w:p>
        </w:tc>
        <w:tc>
          <w:tcPr/>
          <w:p>
            <w:pPr>
              <w:pStyle w:val="Compact"/>
              <w:jc w:val="left"/>
            </w:pPr>
            <w:r>
              <w:t xml:space="preserve">3,190.00</w:t>
            </w:r>
          </w:p>
        </w:tc>
      </w:tr>
      <w:tr>
        <w:tc>
          <w:tcPr/>
          <w:p>
            <w:pPr>
              <w:pStyle w:val="Compact"/>
              <w:jc w:val="left"/>
            </w:pPr>
            <w:r>
              <w:t xml:space="preserve">6</w:t>
            </w:r>
          </w:p>
        </w:tc>
        <w:tc>
          <w:tcPr/>
          <w:p>
            <w:pPr>
              <w:pStyle w:val="Compact"/>
              <w:jc w:val="left"/>
            </w:pPr>
            <w:r>
              <w:t xml:space="preserve">Two (2) apprentice carpenters to assist with demolition, site preparation, and general timber works throughout the project duration</w:t>
            </w:r>
          </w:p>
        </w:tc>
        <w:tc>
          <w:tcPr/>
          <w:p>
            <w:pPr>
              <w:pStyle w:val="Compact"/>
              <w:jc w:val="left"/>
            </w:pPr>
            <w:r>
              <w:t xml:space="preserve">2</w:t>
            </w:r>
          </w:p>
        </w:tc>
        <w:tc>
          <w:tcPr/>
          <w:p>
            <w:pPr>
              <w:pStyle w:val="Compact"/>
              <w:jc w:val="left"/>
            </w:pPr>
            <w:r>
              <w:t xml:space="preserve">Workers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Site waste removal, timber offcut recycling, and compliance with Wellington City Council construction waste management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(NZD)</w:t>
            </w:r>
          </w:p>
        </w:tc>
        <w:tc>
          <w:tcPr/>
          <w:p>
            <w:pPr>
              <w:pStyle w:val="Compact"/>
              <w:jc w:val="left"/>
            </w:pPr>
            <w:r>
              <w:t xml:space="preserve">69,240.00</w:t>
            </w:r>
          </w:p>
        </w:tc>
      </w:tr>
      <w:tr>
        <w:tc>
          <w:tcPr>
            <w:gridSpan w:val="5"/>
          </w:tcPr>
          <w:p>
            <w:pPr>
              <w:pStyle w:val="Compact"/>
              <w:jc w:val="right"/>
            </w:pPr>
            <w:r>
              <w:t xml:space="preserve">GST (15%)</w:t>
            </w:r>
          </w:p>
        </w:tc>
        <w:tc>
          <w:tcPr/>
          <w:p>
            <w:pPr>
              <w:pStyle w:val="Compact"/>
              <w:jc w:val="left"/>
            </w:pPr>
            <w:r>
              <w:t xml:space="preserve">10,386.00</w:t>
            </w:r>
          </w:p>
        </w:tc>
      </w:tr>
      <w:tr>
        <w:tc>
          <w:tcPr>
            <w:gridSpan w:val="5"/>
          </w:tcPr>
          <w:p>
            <w:pPr>
              <w:pStyle w:val="Compact"/>
              <w:jc w:val="right"/>
            </w:pPr>
            <w:r>
              <w:t xml:space="preserve">TOTAL AMOUNT DUE (NZD)</w:t>
            </w:r>
          </w:p>
        </w:tc>
        <w:tc>
          <w:tcPr/>
          <w:p>
            <w:pPr>
              <w:pStyle w:val="Compact"/>
              <w:jc w:val="left"/>
            </w:pPr>
            <w:r>
              <w:t xml:space="preserve">79,626.00</w:t>
            </w:r>
          </w:p>
        </w:tc>
      </w:tr>
    </w:tbl>
    <w:bookmarkEnd w:id="23"/>
    <w:bookmarkStart w:id="24" w:name="payment-terms-schedule"/>
    <w:p>
      <w:pPr>
        <w:pStyle w:val="Heading2"/>
      </w:pPr>
      <w:r>
        <w:t xml:space="preserve">4. Payment Terms &amp; Schedule</w:t>
      </w:r>
    </w:p>
    <w:p>
      <w:pPr>
        <w:pStyle w:val="FirstParagraph"/>
      </w:pPr>
      <w:r>
        <w:t xml:space="preserve">All payments shall be made in New Zealand Dollars (NZD) via bank transfer to the supplier’s nominated account. The payment schedule for this Purchase Order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(NZD)</w:t>
            </w:r>
          </w:p>
        </w:tc>
        <w:tc>
          <w:tcPr/>
          <w:p>
            <w:pPr>
              <w:pStyle w:val="Compact"/>
              <w:jc w:val="left"/>
            </w:pPr>
            <w:r>
              <w:t xml:space="preserve">Due Date</w:t>
            </w:r>
          </w:p>
        </w:tc>
      </w:tr>
      <w:tr>
        <w:tc>
          <w:tcPr/>
          <w:p>
            <w:pPr>
              <w:pStyle w:val="Compact"/>
              <w:jc w:val="left"/>
            </w:pPr>
            <w:r>
              <w:t xml:space="preserve">Advance payment upon acceptance of this Purchase Order</w:t>
            </w:r>
          </w:p>
        </w:tc>
        <w:tc>
          <w:tcPr/>
          <w:p>
            <w:pPr>
              <w:pStyle w:val="Compact"/>
              <w:jc w:val="left"/>
            </w:pPr>
            <w:r>
              <w:t xml:space="preserve">30%</w:t>
            </w:r>
          </w:p>
        </w:tc>
        <w:tc>
          <w:tcPr/>
          <w:p>
            <w:pPr>
              <w:pStyle w:val="Compact"/>
              <w:jc w:val="left"/>
            </w:pPr>
            <w:r>
              <w:t xml:space="preserve">23,887.80</w:t>
            </w:r>
          </w:p>
        </w:tc>
        <w:tc>
          <w:tcPr/>
          <w:p>
            <w:pPr>
              <w:pStyle w:val="Compact"/>
              <w:jc w:val="left"/>
            </w:pPr>
            <w:r>
              <w:t xml:space="preserve">21 June 2025</w:t>
            </w:r>
          </w:p>
        </w:tc>
      </w:tr>
      <w:tr>
        <w:tc>
          <w:tcPr/>
          <w:p>
            <w:pPr>
              <w:pStyle w:val="Compact"/>
              <w:jc w:val="left"/>
            </w:pPr>
            <w:r>
              <w:t xml:space="preserve">Progress payment upon completion of structural framing and joinery fabrication</w:t>
            </w:r>
          </w:p>
        </w:tc>
        <w:tc>
          <w:tcPr/>
          <w:p>
            <w:pPr>
              <w:pStyle w:val="Compact"/>
              <w:jc w:val="left"/>
            </w:pPr>
            <w:r>
              <w:t xml:space="preserve">40%</w:t>
            </w:r>
          </w:p>
        </w:tc>
        <w:tc>
          <w:tcPr/>
          <w:p>
            <w:pPr>
              <w:pStyle w:val="Compact"/>
              <w:jc w:val="left"/>
            </w:pPr>
            <w:r>
              <w:t xml:space="preserve">31,850.40</w:t>
            </w:r>
          </w:p>
        </w:tc>
        <w:tc>
          <w:tcPr/>
          <w:p>
            <w:pPr>
              <w:pStyle w:val="Compact"/>
              <w:jc w:val="left"/>
            </w:pPr>
            <w:r>
              <w:t xml:space="preserve">15 August 2025</w:t>
            </w:r>
          </w:p>
        </w:tc>
      </w:tr>
      <w:tr>
        <w:tc>
          <w:tcPr/>
          <w:p>
            <w:pPr>
              <w:pStyle w:val="Compact"/>
              <w:jc w:val="left"/>
            </w:pPr>
            <w:r>
              <w:t xml:space="preserve">Final payment upon practical completion, sign-off, and handover of all carpenter works</w:t>
            </w:r>
          </w:p>
        </w:tc>
        <w:tc>
          <w:tcPr/>
          <w:p>
            <w:pPr>
              <w:pStyle w:val="Compact"/>
              <w:jc w:val="left"/>
            </w:pPr>
            <w:r>
              <w:t xml:space="preserve">30%</w:t>
            </w:r>
          </w:p>
        </w:tc>
        <w:tc>
          <w:tcPr/>
          <w:p>
            <w:pPr>
              <w:pStyle w:val="Compact"/>
              <w:jc w:val="left"/>
            </w:pPr>
            <w:r>
              <w:t xml:space="preserve">23,887.80</w:t>
            </w:r>
          </w:p>
        </w:tc>
        <w:tc>
          <w:tcPr/>
          <w:p>
            <w:pPr>
              <w:pStyle w:val="Compact"/>
              <w:jc w:val="left"/>
            </w:pPr>
            <w:r>
              <w:t xml:space="preserve">30 September 2025</w:t>
            </w:r>
          </w:p>
        </w:tc>
      </w:tr>
    </w:tbl>
    <w:p>
      <w:pPr>
        <w:pStyle w:val="BodyText"/>
      </w:pPr>
      <w:r>
        <w:t xml:space="preserve">Late payments shall attract interest at the rate prescribed under the Late Payment of Debts (Interest) Act 1993 (New Zealand), calculated daily from the due date until full payment is received.</w:t>
      </w:r>
    </w:p>
    <w:bookmarkEnd w:id="24"/>
    <w:bookmarkStart w:id="25" w:name="project-timeline-site-location"/>
    <w:p>
      <w:pPr>
        <w:pStyle w:val="Heading2"/>
      </w:pPr>
      <w:r>
        <w:t xml:space="preserve">5. Project Timeline &amp; Site 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Completion Date</w:t>
            </w:r>
          </w:p>
        </w:tc>
      </w:tr>
      <w:tr>
        <w:tc>
          <w:tcPr/>
          <w:p>
            <w:pPr>
              <w:pStyle w:val="Compact"/>
              <w:jc w:val="left"/>
            </w:pPr>
            <w:r>
              <w:t xml:space="preserve">Site mobilisation, demolition, and structural framing (Carpenter crew on-site, Wellington)</w:t>
            </w:r>
          </w:p>
        </w:tc>
        <w:tc>
          <w:tcPr/>
          <w:p>
            <w:pPr>
              <w:pStyle w:val="Compact"/>
              <w:jc w:val="left"/>
            </w:pPr>
            <w:r>
              <w:t xml:space="preserve">23 June 2025</w:t>
            </w:r>
          </w:p>
        </w:tc>
        <w:tc>
          <w:tcPr/>
          <w:p>
            <w:pPr>
              <w:pStyle w:val="Compact"/>
              <w:jc w:val="left"/>
            </w:pPr>
            <w:r>
              <w:t xml:space="preserve">12 July 2025</w:t>
            </w:r>
          </w:p>
        </w:tc>
      </w:tr>
      <w:tr>
        <w:tc>
          <w:tcPr/>
          <w:p>
            <w:pPr>
              <w:pStyle w:val="Compact"/>
              <w:jc w:val="left"/>
            </w:pPr>
            <w:r>
              <w:t xml:space="preserve">Joinery fabrication in Wellington workshop and on-site door installation</w:t>
            </w:r>
          </w:p>
        </w:tc>
        <w:tc>
          <w:tcPr/>
          <w:p>
            <w:pPr>
              <w:pStyle w:val="Compact"/>
              <w:jc w:val="left"/>
            </w:pPr>
            <w:r>
              <w:t xml:space="preserve">14 July 2025</w:t>
            </w:r>
          </w:p>
        </w:tc>
        <w:tc>
          <w:tcPr/>
          <w:p>
            <w:pPr>
              <w:pStyle w:val="Compact"/>
              <w:jc w:val="left"/>
            </w:pPr>
            <w:r>
              <w:t xml:space="preserve">29 August 2025</w:t>
            </w:r>
          </w:p>
        </w:tc>
      </w:tr>
      <w:tr>
        <w:tc>
          <w:tcPr/>
          <w:p>
            <w:pPr>
              <w:pStyle w:val="Compact"/>
              <w:jc w:val="left"/>
            </w:pPr>
            <w:r>
              <w:t xml:space="preserve">Floor restoration, ceiling linings, and pergola construction</w:t>
            </w:r>
          </w:p>
        </w:tc>
        <w:tc>
          <w:tcPr/>
          <w:p>
            <w:pPr>
              <w:pStyle w:val="Compact"/>
              <w:jc w:val="left"/>
            </w:pPr>
            <w:r>
              <w:t xml:space="preserve">1 September 2025</w:t>
            </w:r>
          </w:p>
        </w:tc>
        <w:tc>
          <w:tcPr/>
          <w:p>
            <w:pPr>
              <w:pStyle w:val="Compact"/>
              <w:jc w:val="left"/>
            </w:pPr>
            <w:r>
              <w:t xml:space="preserve">26 September 2025</w:t>
            </w:r>
          </w:p>
        </w:tc>
      </w:tr>
      <w:tr>
        <w:tc>
          <w:tcPr/>
          <w:p>
            <w:pPr>
              <w:pStyle w:val="Compact"/>
              <w:jc w:val="left"/>
            </w:pPr>
            <w:r>
              <w:t xml:space="preserve">Final finishing, inspection, and practical completion handover</w:t>
            </w:r>
          </w:p>
        </w:tc>
        <w:tc>
          <w:tcPr/>
          <w:p>
            <w:pPr>
              <w:pStyle w:val="Compact"/>
              <w:jc w:val="left"/>
            </w:pPr>
            <w:r>
              <w:t xml:space="preserve">29 September 2025</w:t>
            </w:r>
          </w:p>
        </w:tc>
        <w:tc>
          <w:tcPr/>
          <w:p>
            <w:pPr>
              <w:pStyle w:val="Compact"/>
              <w:jc w:val="left"/>
            </w:pPr>
            <w:r>
              <w:t xml:space="preserve">30 September 2025</w:t>
            </w:r>
          </w:p>
        </w:tc>
      </w:tr>
    </w:tbl>
    <w:p>
      <w:pPr>
        <w:pStyle w:val="BodyText"/>
      </w:pPr>
      <w:r>
        <w:t xml:space="preserve">The primary work site is the Te Aro Community Hall, 45 Cuba Street, Te Aro, Wellington, New Zealand. All carpenter personnel must hold valid Wellington City Council trade permits and comply with the site-specific Health &amp; Safety Plan prepared in accordance with the Health and Safety at Work Act 2015 (New Zealand).</w:t>
      </w:r>
    </w:p>
    <w:bookmarkEnd w:id="25"/>
    <w:bookmarkStart w:id="26" w:name="terms-conditions-compliance"/>
    <w:p>
      <w:pPr>
        <w:pStyle w:val="Heading2"/>
      </w:pPr>
      <w:r>
        <w:t xml:space="preserve">6. Terms, Conditions &amp; Compliance</w:t>
      </w:r>
    </w:p>
    <w:p>
      <w:pPr>
        <w:numPr>
          <w:ilvl w:val="0"/>
          <w:numId w:val="1001"/>
        </w:numPr>
        <w:pStyle w:val="Compact"/>
      </w:pPr>
      <w:r>
        <w:t xml:space="preserve">This Purchase Order is governed by the laws of New Zealand and shall be interpreted in accordance with the Contract and Commercial Law Act 2014.</w:t>
      </w:r>
    </w:p>
    <w:p>
      <w:pPr>
        <w:numPr>
          <w:ilvl w:val="0"/>
          <w:numId w:val="1001"/>
        </w:numPr>
        <w:pStyle w:val="Compact"/>
      </w:pPr>
      <w:r>
        <w:t xml:space="preserve">The Carpenter and all associated tradespersons must carry valid public liability insurance of no less than NZD 10,000,000 and workers’ compensation as required by the Accident Compensation Corporation (ACC) of New Zealand.</w:t>
      </w:r>
    </w:p>
    <w:p>
      <w:pPr>
        <w:numPr>
          <w:ilvl w:val="0"/>
          <w:numId w:val="1001"/>
        </w:numPr>
        <w:pStyle w:val="Compact"/>
      </w:pPr>
      <w:r>
        <w:t xml:space="preserve">All timber materials must be sourced from sustainably managed New Zealand forests and carry appropriate Chain of Custody (CoC) certification. Preference shall be given to Wellington-region suppliers to minimise transport emissions.</w:t>
      </w:r>
    </w:p>
    <w:p>
      <w:pPr>
        <w:numPr>
          <w:ilvl w:val="0"/>
          <w:numId w:val="1001"/>
        </w:numPr>
        <w:pStyle w:val="Compact"/>
      </w:pPr>
      <w:r>
        <w:t xml:space="preserve">The Carpenter shall provide a minimum twelve (12) month workmanship warranty on all carpentry and joinery works, in addition to any statutory warranties under the Consumer Guarantees Act 1993 (New Zealand).</w:t>
      </w:r>
    </w:p>
    <w:p>
      <w:pPr>
        <w:numPr>
          <w:ilvl w:val="0"/>
          <w:numId w:val="1001"/>
        </w:numPr>
        <w:pStyle w:val="Compact"/>
      </w:pPr>
      <w:r>
        <w:t xml:space="preserve">Any variation to the scope of work must be agreed in writing via a formal Variation Order to this Purchase Order before additional work commences.</w:t>
      </w:r>
    </w:p>
    <w:p>
      <w:pPr>
        <w:numPr>
          <w:ilvl w:val="0"/>
          <w:numId w:val="1001"/>
        </w:numPr>
        <w:pStyle w:val="Compact"/>
      </w:pPr>
      <w:r>
        <w:t xml:space="preserve">The supplier shall comply with all Wellington City Council building consent conditions, noise restrictions (particularly in the Te Aro residential-commercial zone), and traffic management plans applicable to Cuba Street.</w:t>
      </w:r>
    </w:p>
    <w:p>
      <w:pPr>
        <w:numPr>
          <w:ilvl w:val="0"/>
          <w:numId w:val="1001"/>
        </w:numPr>
        <w:pStyle w:val="Compact"/>
      </w:pPr>
      <w:r>
        <w:t xml:space="preserve">Disputes arising under this Purchase Order shall be resolved through mediation under the Disputes Resolution Act 2010 (New Zealand) before any litigation is commenced in the District Court of Wellington.</w:t>
      </w:r>
    </w:p>
    <w:bookmarkEnd w:id="26"/>
    <w:bookmarkStart w:id="27" w:name="acceptance-authorisation"/>
    <w:p>
      <w:pPr>
        <w:pStyle w:val="Heading2"/>
      </w:pPr>
      <w:r>
        <w:t xml:space="preserve">7. Acceptance &amp; Authorisation</w:t>
      </w:r>
    </w:p>
    <w:p>
      <w:pPr>
        <w:pStyle w:val="FirstParagraph"/>
      </w:pPr>
      <w:r>
        <w:t xml:space="preserve">By signing below, both parties acknowledge and agree to the terms, conditions, scope of work, and payment schedule set out in this Purchase Order for the Carpenter services to be delivered in Wellington, New Zealand.</w:t>
      </w:r>
    </w:p>
    <w:p>
      <w:pPr>
        <w:pStyle w:val="BodyText"/>
      </w:pPr>
      <w:r>
        <w:rPr>
          <w:bCs/>
          <w:b/>
        </w:rPr>
        <w:t xml:space="preserve">For and on behalf of Wellington Harbour Development Trust Ltd (Buyer)</w:t>
      </w:r>
      <w:r>
        <w:br/>
      </w:r>
      <w:r>
        <w:br/>
      </w:r>
      <w:r>
        <w:t xml:space="preserve">Signature: ______________________________</w:t>
      </w:r>
      <w:r>
        <w:br/>
      </w:r>
      <w:r>
        <w:t xml:space="preserve">Name: Mrs. Aroha Tane</w:t>
      </w:r>
      <w:r>
        <w:br/>
      </w:r>
      <w:r>
        <w:t xml:space="preserve">Title: Project Director</w:t>
      </w:r>
      <w:r>
        <w:br/>
      </w:r>
      <w:r>
        <w:t xml:space="preserve">Date: ______________________________</w:t>
      </w:r>
    </w:p>
    <w:p>
      <w:pPr>
        <w:pStyle w:val="BodyText"/>
      </w:pPr>
      <w:r>
        <w:rPr>
          <w:bCs/>
          <w:b/>
        </w:rPr>
        <w:t xml:space="preserve">For and on behalf of Te Whare Karai Carpenter &amp; Joinery Services (Supplier)</w:t>
      </w:r>
      <w:r>
        <w:br/>
      </w:r>
      <w:r>
        <w:br/>
      </w:r>
      <w:r>
        <w:t xml:space="preserve">Signature: ______________________________</w:t>
      </w:r>
      <w:r>
        <w:br/>
      </w:r>
      <w:r>
        <w:t xml:space="preserve">Name: Mr. James Kereama</w:t>
      </w:r>
      <w:r>
        <w:br/>
      </w:r>
      <w:r>
        <w:t xml:space="preserve">Title: Lead Carpenter / Director</w:t>
      </w:r>
      <w:r>
        <w:br/>
      </w:r>
      <w:r>
        <w:t xml:space="preserve">Date: ______________________________</w:t>
      </w:r>
    </w:p>
    <w:bookmarkEnd w:id="27"/>
    <w:p>
      <w:pPr>
        <w:pStyle w:val="BodyText"/>
      </w:pPr>
      <w:r>
        <w:t xml:space="preserve">Purchase Order PO-WLG-2025-0487 — Carpenter Services — Wellington, New Zealand</w:t>
      </w:r>
      <w:r>
        <w:br/>
      </w:r>
      <w:r>
        <w:t xml:space="preserve">This document is issued in accordance with the procurement policies of Wellington Harbour Development Trust Ltd and the regulatory framework of New Zealand.</w:t>
      </w:r>
      <w:r>
        <w:br/>
      </w:r>
      <w:r>
        <w:t xml:space="preserve">© 2025 Wellington Harbour Development Trust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Wellington, New Zealand</dc:title>
  <dc:creator/>
  <dc:language>en</dc:language>
  <cp:keywords/>
  <dcterms:created xsi:type="dcterms:W3CDTF">2026-10-10T07:08:28Z</dcterms:created>
  <dcterms:modified xsi:type="dcterms:W3CDTF">2026-10-10T07:08:28Z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