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Qatar</w:t>
      </w:r>
      <w:r>
        <w:t xml:space="preserve"> </w:t>
      </w:r>
      <w:r>
        <w:t xml:space="preserve">Doha</w:t>
      </w:r>
    </w:p>
    <w:bookmarkStart w:id="26" w:name="purchase-order"/>
    <w:p>
      <w:pPr>
        <w:pStyle w:val="Heading1"/>
      </w:pPr>
      <w:r>
        <w:t xml:space="preserve">PURCHASE ORDER</w:t>
      </w:r>
    </w:p>
    <w:p>
      <w:pPr>
        <w:pStyle w:val="FirstParagraph"/>
      </w:pPr>
      <w:r>
        <w:rPr>
          <w:bCs/>
          <w:b/>
        </w:rPr>
        <w:t xml:space="preserve">Issuing Company:</w:t>
      </w:r>
      <w:r>
        <w:br/>
      </w:r>
      <w:r>
        <w:t xml:space="preserve">Al Noor Construction &amp; Interiors W.L.L.</w:t>
      </w:r>
      <w:r>
        <w:br/>
      </w:r>
      <w:r>
        <w:t xml:space="preserve">Office 12, Level 3, Business Bay Tower</w:t>
      </w:r>
      <w:r>
        <w:br/>
      </w:r>
      <w:r>
        <w:t xml:space="preserve">Sheikh Zayed Road, Doha, Qatar</w:t>
      </w:r>
      <w:r>
        <w:br/>
      </w:r>
      <w:r>
        <w:t xml:space="preserve">P.O. Box: 4521, Doha, Qatar</w:t>
      </w:r>
      <w:r>
        <w:br/>
      </w:r>
      <w:r>
        <w:t xml:space="preserve">Phone: +974-4455-6677</w:t>
      </w:r>
      <w:r>
        <w:br/>
      </w:r>
      <w:r>
        <w:t xml:space="preserve">Email: procurement@alnoorconstruction.qa</w:t>
      </w:r>
      <w:r>
        <w:br/>
      </w:r>
      <w:r>
        <w:t xml:space="preserve">Qatar Commercial Registration No.: 123456</w:t>
      </w:r>
    </w:p>
    <w:p>
      <w:pPr>
        <w:pStyle w:val="BodyText"/>
      </w:pPr>
      <w:r>
        <w:rPr>
          <w:bCs/>
          <w:b/>
        </w:rPr>
        <w:t xml:space="preserve">Purchase Order Details:</w:t>
      </w:r>
      <w:r>
        <w:br/>
      </w:r>
      <w:r>
        <w:t xml:space="preserve">Purchase Order No.: PO-CD-2025-00847</w:t>
      </w:r>
      <w:r>
        <w:br/>
      </w:r>
      <w:r>
        <w:t xml:space="preserve">Date of Issue: 14 June 2025</w:t>
      </w:r>
      <w:r>
        <w:br/>
      </w:r>
      <w:r>
        <w:t xml:space="preserve">Valid Until: 14 July 2025</w:t>
      </w:r>
      <w:r>
        <w:br/>
      </w:r>
      <w:r>
        <w:t xml:space="preserve">Currency: Qatari Riyal (QAR)</w:t>
      </w:r>
      <w:r>
        <w:br/>
      </w:r>
      <w:r>
        <w:t xml:space="preserve">Project Reference: Doha Marina Residences – Phase II</w:t>
      </w:r>
      <w:r>
        <w:br/>
      </w:r>
      <w:r>
        <w:t xml:space="preserve">Site Location: Al Corniche, Doha, Qatar</w:t>
      </w:r>
    </w:p>
    <w:p>
      <w:pPr>
        <w:pStyle w:val="BodyText"/>
      </w:pPr>
      <w:r>
        <w:rPr>
          <w:bCs/>
          <w:b/>
        </w:rPr>
        <w:t xml:space="preserve">Supplier / Contractor (Carpenter):</w:t>
      </w:r>
      <w:r>
        <w:br/>
      </w:r>
      <w:r>
        <w:t xml:space="preserve">Master Craft Carpentry &amp; Woodwork Services LLC</w:t>
      </w:r>
      <w:r>
        <w:br/>
      </w:r>
      <w:r>
        <w:t xml:space="preserve">Attn: Mr. Khalid Al-Mansoori, Lead Carpenter &amp; Site Supervisor</w:t>
      </w:r>
      <w:r>
        <w:br/>
      </w:r>
      <w:r>
        <w:t xml:space="preserve">Workshop Address: Industrial Area, Zone 3, Doha, Qatar</w:t>
      </w:r>
      <w:r>
        <w:br/>
      </w:r>
      <w:r>
        <w:t xml:space="preserve">Phone: +974-5566-7788</w:t>
      </w:r>
      <w:r>
        <w:br/>
      </w:r>
      <w:r>
        <w:t xml:space="preserve">Email: khalid@mastercraftcarpentry.qa</w:t>
      </w:r>
      <w:r>
        <w:br/>
      </w:r>
      <w:r>
        <w:t xml:space="preserve">Qatar Trade License No.: TL-789012</w:t>
      </w:r>
      <w:r>
        <w:br/>
      </w:r>
      <w:r>
        <w:t xml:space="preserve">Specialization: Custom Cabinetry, Structural Woodwork, Interior Finishing, and Decorative Carpentry</w:t>
      </w:r>
    </w:p>
    <w:bookmarkStart w:id="20" w:name="X310ab123f4d0d754f6b3a4d9c418803989ff3a0"/>
    <w:p>
      <w:pPr>
        <w:pStyle w:val="Heading2"/>
      </w:pPr>
      <w:r>
        <w:t xml:space="preserve">1. Scope of Work and Description of Services</w:t>
      </w:r>
    </w:p>
    <w:p>
      <w:pPr>
        <w:pStyle w:val="FirstParagraph"/>
      </w:pPr>
      <w:r>
        <w:t xml:space="preserve">This Purchase Order is issued by Al Noor Construction &amp; Interiors W.L.L. to Master Craft Carpentry &amp; Woodwork Services LLC for the provision of comprehensive Carpenter services at the Doha Marina Residences – Phase II project located in Al Corniche, Doha, Qatar. The Carpenter and his qualified team of skilled woodworkers shall be responsible for all custom carpentry, joinery, and woodwork installation tasks as detailed in the line items below. All work must comply with the Qatar Building Code, the specifications outlined in the project architectural drawings (Rev. C, dated March 2025), and the health, safety, and environmental standards enforced by the Ministry of Municipality and Environment in Qatar Doha.</w:t>
      </w:r>
    </w:p>
    <w:bookmarkEnd w:id="20"/>
    <w:bookmarkStart w:id="21" w:name="line-items-and-pricing"/>
    <w:p>
      <w:pPr>
        <w:pStyle w:val="Heading2"/>
      </w:pPr>
      <w:r>
        <w:t xml:space="preserve">2.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Carpenter Work</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(QAR)</w:t>
            </w:r>
          </w:p>
        </w:tc>
        <w:tc>
          <w:tcPr/>
          <w:p>
            <w:pPr>
              <w:pStyle w:val="Compact"/>
              <w:jc w:val="left"/>
            </w:pPr>
            <w:r>
              <w:t xml:space="preserve">Total (QAR)</w:t>
            </w:r>
          </w:p>
        </w:tc>
      </w:tr>
      <w:tr>
        <w:tc>
          <w:tcPr/>
          <w:p>
            <w:pPr>
              <w:pStyle w:val="Compact"/>
              <w:jc w:val="left"/>
            </w:pPr>
            <w:r>
              <w:t xml:space="preserve">01</w:t>
            </w:r>
          </w:p>
        </w:tc>
        <w:tc>
          <w:tcPr/>
          <w:p>
            <w:pPr>
              <w:pStyle w:val="Compact"/>
              <w:jc w:val="left"/>
            </w:pPr>
            <w:r>
              <w:t xml:space="preserve">Design, fabrication, and installation of custom hardwood kitchen cabinetry (oak and walnut) for 48 residential units, including soft-close hardware, integrated lighting channels, and stone-top mounting brackets.</w:t>
            </w:r>
          </w:p>
        </w:tc>
        <w:tc>
          <w:tcPr/>
          <w:p>
            <w:pPr>
              <w:pStyle w:val="Compact"/>
              <w:jc w:val="left"/>
            </w:pPr>
            <w:r>
              <w:t xml:space="preserve">Set</w:t>
            </w:r>
          </w:p>
        </w:tc>
        <w:tc>
          <w:tcPr/>
          <w:p>
            <w:pPr>
              <w:pStyle w:val="Compact"/>
              <w:jc w:val="left"/>
            </w:pPr>
            <w:r>
              <w:t xml:space="preserve">48</w:t>
            </w:r>
          </w:p>
        </w:tc>
        <w:tc>
          <w:tcPr/>
          <w:p>
            <w:pPr>
              <w:pStyle w:val="Compact"/>
              <w:jc w:val="left"/>
            </w:pPr>
            <w:r>
              <w:t xml:space="preserve">18,500.00</w:t>
            </w:r>
          </w:p>
        </w:tc>
        <w:tc>
          <w:tcPr/>
          <w:p>
            <w:pPr>
              <w:pStyle w:val="Compact"/>
              <w:jc w:val="left"/>
            </w:pPr>
            <w:r>
              <w:t xml:space="preserve">888,000.00</w:t>
            </w:r>
          </w:p>
        </w:tc>
      </w:tr>
      <w:tr>
        <w:tc>
          <w:tcPr/>
          <w:p>
            <w:pPr>
              <w:pStyle w:val="Compact"/>
              <w:jc w:val="left"/>
            </w:pPr>
            <w:r>
              <w:t xml:space="preserve">02</w:t>
            </w:r>
          </w:p>
        </w:tc>
        <w:tc>
          <w:tcPr/>
          <w:p>
            <w:pPr>
              <w:pStyle w:val="Compact"/>
              <w:jc w:val="left"/>
            </w:pPr>
            <w:r>
              <w:t xml:space="preserve">Structural carpentry for ceiling coffered panels and decorative wood trim in the main lobby, residents' lounge, and rooftop dining area. Includes all framing, finishing, and painting-ready preparation.</w:t>
            </w:r>
          </w:p>
        </w:tc>
        <w:tc>
          <w:tcPr/>
          <w:p>
            <w:pPr>
              <w:pStyle w:val="Compact"/>
              <w:jc w:val="left"/>
            </w:pPr>
            <w:r>
              <w:t xml:space="preserve">Sqm</w:t>
            </w:r>
          </w:p>
        </w:tc>
        <w:tc>
          <w:tcPr/>
          <w:p>
            <w:pPr>
              <w:pStyle w:val="Compact"/>
              <w:jc w:val="left"/>
            </w:pPr>
            <w:r>
              <w:t xml:space="preserve">320</w:t>
            </w:r>
          </w:p>
        </w:tc>
        <w:tc>
          <w:tcPr/>
          <w:p>
            <w:pPr>
              <w:pStyle w:val="Compact"/>
              <w:jc w:val="left"/>
            </w:pPr>
            <w:r>
              <w:t xml:space="preserve">420.00</w:t>
            </w:r>
          </w:p>
        </w:tc>
        <w:tc>
          <w:tcPr/>
          <w:p>
            <w:pPr>
              <w:pStyle w:val="Compact"/>
              <w:jc w:val="left"/>
            </w:pPr>
            <w:r>
              <w:t xml:space="preserve">134,400.00</w:t>
            </w:r>
          </w:p>
        </w:tc>
      </w:tr>
      <w:tr>
        <w:tc>
          <w:tcPr/>
          <w:p>
            <w:pPr>
              <w:pStyle w:val="Compact"/>
              <w:jc w:val="left"/>
            </w:pPr>
            <w:r>
              <w:t xml:space="preserve">03</w:t>
            </w:r>
          </w:p>
        </w:tc>
        <w:tc>
          <w:tcPr/>
          <w:p>
            <w:pPr>
              <w:pStyle w:val="Compact"/>
              <w:jc w:val="left"/>
            </w:pPr>
            <w:r>
              <w:t xml:space="preserve">Fabrication and installation of bespoke built-in wardrobes with sliding glass-and-wood doors, internal LED lighting, and custom shelving for 48 residential units.</w:t>
            </w:r>
          </w:p>
        </w:tc>
        <w:tc>
          <w:tcPr/>
          <w:p>
            <w:pPr>
              <w:pStyle w:val="Compact"/>
              <w:jc w:val="left"/>
            </w:pPr>
            <w:r>
              <w:t xml:space="preserve">Set</w:t>
            </w:r>
          </w:p>
        </w:tc>
        <w:tc>
          <w:tcPr/>
          <w:p>
            <w:pPr>
              <w:pStyle w:val="Compact"/>
              <w:jc w:val="left"/>
            </w:pPr>
            <w:r>
              <w:t xml:space="preserve">48</w:t>
            </w:r>
          </w:p>
        </w:tc>
        <w:tc>
          <w:tcPr/>
          <w:p>
            <w:pPr>
              <w:pStyle w:val="Compact"/>
              <w:jc w:val="left"/>
            </w:pPr>
            <w:r>
              <w:t xml:space="preserve">12,800.00</w:t>
            </w:r>
          </w:p>
        </w:tc>
        <w:tc>
          <w:tcPr/>
          <w:p>
            <w:pPr>
              <w:pStyle w:val="Compact"/>
              <w:jc w:val="left"/>
            </w:pPr>
            <w:r>
              <w:t xml:space="preserve">614,400.00</w:t>
            </w:r>
          </w:p>
        </w:tc>
      </w:tr>
      <w:tr>
        <w:tc>
          <w:tcPr/>
          <w:p>
            <w:pPr>
              <w:pStyle w:val="Compact"/>
              <w:jc w:val="left"/>
            </w:pPr>
            <w:r>
              <w:t xml:space="preserve">04</w:t>
            </w:r>
          </w:p>
        </w:tc>
        <w:tc>
          <w:tcPr/>
          <w:p>
            <w:pPr>
              <w:pStyle w:val="Compact"/>
              <w:jc w:val="left"/>
            </w:pPr>
            <w:r>
              <w:t xml:space="preserve">Supply and installation of solid teak wood flooring (pre-finished, 19 mm thickness) in all residential units and common corridors. Includes underlayment, skirting boards, and expansion joints.</w:t>
            </w:r>
          </w:p>
        </w:tc>
        <w:tc>
          <w:tcPr/>
          <w:p>
            <w:pPr>
              <w:pStyle w:val="Compact"/>
              <w:jc w:val="left"/>
            </w:pPr>
            <w:r>
              <w:t xml:space="preserve">Sqm</w:t>
            </w:r>
          </w:p>
        </w:tc>
        <w:tc>
          <w:tcPr/>
          <w:p>
            <w:pPr>
              <w:pStyle w:val="Compact"/>
              <w:jc w:val="left"/>
            </w:pPr>
            <w:r>
              <w:t xml:space="preserve">2,400</w:t>
            </w:r>
          </w:p>
        </w:tc>
        <w:tc>
          <w:tcPr/>
          <w:p>
            <w:pPr>
              <w:pStyle w:val="Compact"/>
              <w:jc w:val="left"/>
            </w:pPr>
            <w:r>
              <w:t xml:space="preserve">285.00</w:t>
            </w:r>
          </w:p>
        </w:tc>
        <w:tc>
          <w:tcPr/>
          <w:p>
            <w:pPr>
              <w:pStyle w:val="Compact"/>
              <w:jc w:val="left"/>
            </w:pPr>
            <w:r>
              <w:t xml:space="preserve">684,000.00</w:t>
            </w:r>
          </w:p>
        </w:tc>
      </w:tr>
      <w:tr>
        <w:tc>
          <w:tcPr/>
          <w:p>
            <w:pPr>
              <w:pStyle w:val="Compact"/>
              <w:jc w:val="left"/>
            </w:pPr>
            <w:r>
              <w:t xml:space="preserve">05</w:t>
            </w:r>
          </w:p>
        </w:tc>
        <w:tc>
          <w:tcPr/>
          <w:p>
            <w:pPr>
              <w:pStyle w:val="Compact"/>
              <w:jc w:val="left"/>
            </w:pPr>
            <w:r>
              <w:t xml:space="preserve">Custom wooden reception desk, display shelving, and decorative wall panels for the building management office and concierge area. Includes all hardware, wiring channels, and final varnishing.</w:t>
            </w:r>
          </w:p>
        </w:tc>
        <w:tc>
          <w:tcPr/>
          <w:p>
            <w:pPr>
              <w:pStyle w:val="Compact"/>
              <w:jc w:val="left"/>
            </w:pPr>
            <w:r>
              <w:t xml:space="preserve">Lot</w:t>
            </w:r>
          </w:p>
        </w:tc>
        <w:tc>
          <w:tcPr/>
          <w:p>
            <w:pPr>
              <w:pStyle w:val="Compact"/>
              <w:jc w:val="left"/>
            </w:pPr>
            <w:r>
              <w:t xml:space="preserve">1</w:t>
            </w:r>
          </w:p>
        </w:tc>
        <w:tc>
          <w:tcPr/>
          <w:p>
            <w:pPr>
              <w:pStyle w:val="Compact"/>
              <w:jc w:val="left"/>
            </w:pPr>
            <w:r>
              <w:t xml:space="preserve">96,500.00</w:t>
            </w:r>
          </w:p>
        </w:tc>
        <w:tc>
          <w:tcPr/>
          <w:p>
            <w:pPr>
              <w:pStyle w:val="Compact"/>
              <w:jc w:val="left"/>
            </w:pPr>
            <w:r>
              <w:t xml:space="preserve">96,500.00</w:t>
            </w:r>
          </w:p>
        </w:tc>
      </w:tr>
      <w:tr>
        <w:tc>
          <w:tcPr/>
          <w:p>
            <w:pPr>
              <w:pStyle w:val="Compact"/>
              <w:jc w:val="left"/>
            </w:pPr>
            <w:r>
              <w:t xml:space="preserve">06</w:t>
            </w:r>
          </w:p>
        </w:tc>
        <w:tc>
          <w:tcPr/>
          <w:p>
            <w:pPr>
              <w:pStyle w:val="Compact"/>
              <w:jc w:val="left"/>
            </w:pPr>
            <w:r>
              <w:t xml:space="preserve">On-site Carpenter supervision, quality inspection, and punch-list rectification for a period of 90 days following substantial completion. Includes weekly progress reports submitted to the project manager in Doha.</w:t>
            </w:r>
          </w:p>
        </w:tc>
        <w:tc>
          <w:tcPr/>
          <w:p>
            <w:pPr>
              <w:pStyle w:val="Compact"/>
              <w:jc w:val="left"/>
            </w:pPr>
            <w:r>
              <w:t xml:space="preserve">Month</w:t>
            </w:r>
          </w:p>
        </w:tc>
        <w:tc>
          <w:tcPr/>
          <w:p>
            <w:pPr>
              <w:pStyle w:val="Compact"/>
              <w:jc w:val="left"/>
            </w:pPr>
            <w:r>
              <w:t xml:space="preserve">3</w:t>
            </w:r>
          </w:p>
        </w:tc>
        <w:tc>
          <w:tcPr/>
          <w:p>
            <w:pPr>
              <w:pStyle w:val="Compact"/>
              <w:jc w:val="left"/>
            </w:pPr>
            <w:r>
              <w:t xml:space="preserve">15,000.00</w:t>
            </w:r>
          </w:p>
        </w:tc>
        <w:tc>
          <w:tcPr/>
          <w:p>
            <w:pPr>
              <w:pStyle w:val="Compact"/>
              <w:jc w:val="left"/>
            </w:pPr>
            <w:r>
              <w:t xml:space="preserve">45,000.00</w:t>
            </w:r>
          </w:p>
        </w:tc>
      </w:tr>
      <w:tr>
        <w:tc>
          <w:tcPr>
            <w:gridSpan w:val="5"/>
          </w:tcPr>
          <w:p>
            <w:pPr>
              <w:pStyle w:val="Compact"/>
              <w:jc w:val="left"/>
            </w:pPr>
            <w:r>
              <w:t xml:space="preserve">Subtotal</w:t>
            </w:r>
          </w:p>
        </w:tc>
        <w:tc>
          <w:tcPr/>
          <w:p>
            <w:pPr>
              <w:pStyle w:val="Compact"/>
              <w:jc w:val="left"/>
            </w:pPr>
            <w:r>
              <w:t xml:space="preserve">2,462,300.00</w:t>
            </w:r>
          </w:p>
        </w:tc>
      </w:tr>
      <w:tr>
        <w:tc>
          <w:tcPr>
            <w:gridSpan w:val="5"/>
          </w:tcPr>
          <w:p>
            <w:pPr>
              <w:pStyle w:val="Compact"/>
              <w:jc w:val="left"/>
            </w:pPr>
            <w:r>
              <w:t xml:space="preserve">VAT (5% – Qatar)</w:t>
            </w:r>
          </w:p>
        </w:tc>
        <w:tc>
          <w:tcPr/>
          <w:p>
            <w:pPr>
              <w:pStyle w:val="Compact"/>
              <w:jc w:val="left"/>
            </w:pPr>
            <w:r>
              <w:t xml:space="preserve">123,115.00</w:t>
            </w:r>
          </w:p>
        </w:tc>
      </w:tr>
      <w:tr>
        <w:tc>
          <w:tcPr>
            <w:gridSpan w:val="5"/>
          </w:tcPr>
          <w:p>
            <w:pPr>
              <w:pStyle w:val="Compact"/>
              <w:jc w:val="left"/>
            </w:pPr>
            <w:r>
              <w:rPr>
                <w:bCs/>
                <w:b/>
              </w:rPr>
              <w:t xml:space="preserve">Grand Total (QAR)</w:t>
            </w:r>
          </w:p>
        </w:tc>
        <w:tc>
          <w:tcPr/>
          <w:p>
            <w:pPr>
              <w:pStyle w:val="Compact"/>
              <w:jc w:val="left"/>
            </w:pPr>
            <w:r>
              <w:rPr>
                <w:bCs/>
                <w:b/>
              </w:rPr>
              <w:t xml:space="preserve">2,585,415.00</w:t>
            </w:r>
          </w:p>
        </w:tc>
      </w:tr>
    </w:tbl>
    <w:bookmarkEnd w:id="21"/>
    <w:bookmarkStart w:id="22" w:name="X1b69ae404e2e0ce7f198bd02d9c0b4d1805e882"/>
    <w:p>
      <w:pPr>
        <w:pStyle w:val="Heading2"/>
      </w:pPr>
      <w:r>
        <w:t xml:space="preserve">3. Delivery, Installation, and Site Access in Qatar Doha</w:t>
      </w:r>
    </w:p>
    <w:p>
      <w:pPr>
        <w:pStyle w:val="FirstParagraph"/>
      </w:pPr>
      <w:r>
        <w:t xml:space="preserve">All prefabricated carpentry components shall be manufactured at the Carpenter's workshop in the Industrial Area, Doha, Qatar, and delivered to the project site at Al Corniche, Doha, in no later than 25 June 2025. The Carpenter is responsible for all logistics, loading, unloading, and secure on-site storage within the Qatar Doha project boundaries. Site access shall be coordinated with the main contractor's site security office at least 48 hours in advance. All materials must be stored in a covered, ventilated area to protect against the high humidity and extreme summer temperatures characteristic of the Qatar Doha climate. The Carpenter shall ensure that all wood products are treated for termite and insect resistance in accordance with Qatar's import and construction regulations.</w:t>
      </w:r>
    </w:p>
    <w:bookmarkEnd w:id="22"/>
    <w:bookmarkStart w:id="23" w:name="payment-terms"/>
    <w:p>
      <w:pPr>
        <w:pStyle w:val="Heading2"/>
      </w:pPr>
      <w:r>
        <w:t xml:space="preserve">4. Payment Terms</w:t>
      </w:r>
    </w:p>
    <w:p>
      <w:pPr>
        <w:pStyle w:val="FirstParagraph"/>
      </w:pPr>
      <w:r>
        <w:t xml:space="preserve">Payment shall be made in Qatari Riyal (QAR) via bank transfer to the Carpenter's designated account. The schedule is as follows: (a) 30% advance payment upon signing and acceptance of this Purchase Order; (b) 40% upon delivery of all prefabricated components to the Doha site and verification by the project engineer; (c) 25% upon substantial completion of all installation work and sign-off by the client's representative; (d) 5% retention released 90 days after final acceptance and completion of the punch-list. Invoices must be submitted to the procurement department of Al Noor Construction &amp; Interiors W.L.L. in Doha, Qatar, and are payable within 30 days of receipt of a valid, tax-compliant invoice.</w:t>
      </w:r>
    </w:p>
    <w:bookmarkEnd w:id="23"/>
    <w:bookmarkStart w:id="24" w:name="terms-and-conditions"/>
    <w:p>
      <w:pPr>
        <w:pStyle w:val="Heading2"/>
      </w:pPr>
      <w:r>
        <w:t xml:space="preserve">5. Terms and Conditions</w:t>
      </w:r>
    </w:p>
    <w:p>
      <w:pPr>
        <w:pStyle w:val="FirstParagraph"/>
      </w:pPr>
      <w:r>
        <w:t xml:space="preserve">This Purchase Order is governed by the laws of the State of Qatar. Any disputes arising from this Purchase Order shall be resolved through arbitration in Doha, Qatar, in accordance with the rules of the Qatar International Arbitration Centre (QIAC). The Carpenter warrants that all workmanship shall be free from defects for a period of two (2) years from the date of final acceptance. The Carpenter shall maintain valid civil liability insurance and workers' compensation coverage as required by Qatari labor law for all personnel working on the Doha site. The Carpenter shall comply with all Qatar Doha municipal bylaws, noise regulations, and waste-disposal requirements. Failure to meet the agreed milestones may result in a liquidated damages charge of 0.5% of the total Purchase Order value per day of delay, up to a maximum of 10%. This Purchase Order may not be assigned or subcontracted without prior written consent from the issuing company.</w:t>
      </w:r>
    </w:p>
    <w:bookmarkEnd w:id="24"/>
    <w:bookmarkStart w:id="25" w:name="acceptance-and-authorization"/>
    <w:p>
      <w:pPr>
        <w:pStyle w:val="Heading2"/>
      </w:pPr>
      <w:r>
        <w:t xml:space="preserve">6. Acceptance and Authorization</w:t>
      </w:r>
    </w:p>
    <w:p>
      <w:pPr>
        <w:pStyle w:val="FirstParagraph"/>
      </w:pPr>
      <w:r>
        <w:t xml:space="preserve">By signing below, both parties acknowledge that they have read, understood, and agree to all terms, conditions, and specifications set forth in this Purchase Order for Carpenter services in Qatar Doha. This document constitutes a binding agreement effective from the date of the last signature.</w:t>
      </w:r>
    </w:p>
    <w:p>
      <w:pPr>
        <w:pStyle w:val="BodyText"/>
      </w:pPr>
      <w:r>
        <w:rPr>
          <w:bCs/>
          <w:b/>
        </w:rPr>
        <w:t xml:space="preserve">For and on behalf of Al Noor Construction &amp; Interiors W.L.L. (Buyer)</w:t>
      </w:r>
    </w:p>
    <w:p>
      <w:pPr>
        <w:pStyle w:val="BodyText"/>
      </w:pPr>
      <w:r>
        <w:t xml:space="preserve">Name: _________________________</w:t>
      </w:r>
    </w:p>
    <w:p>
      <w:pPr>
        <w:pStyle w:val="BodyText"/>
      </w:pPr>
      <w:r>
        <w:t xml:space="preserve">Title: Procurement Director</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and on behalf of Master Craft Carpentry &amp; Woodwork Services LLC (Carpenter / Supplier)</w:t>
      </w:r>
    </w:p>
    <w:p>
      <w:pPr>
        <w:pStyle w:val="BodyText"/>
      </w:pPr>
      <w:r>
        <w:t xml:space="preserve">Name: Khalid Al-Mansoori</w:t>
      </w:r>
    </w:p>
    <w:p>
      <w:pPr>
        <w:pStyle w:val="BodyText"/>
      </w:pPr>
      <w:r>
        <w:t xml:space="preserve">Title: Lead Carpenter &amp; Managing Director</w:t>
      </w:r>
    </w:p>
    <w:p>
      <w:pPr>
        <w:pStyle w:val="BodyText"/>
      </w:pPr>
      <w:r>
        <w:t xml:space="preserve">Signature: _________________________</w:t>
      </w:r>
    </w:p>
    <w:p>
      <w:pPr>
        <w:pStyle w:val="BodyText"/>
      </w:pPr>
      <w:r>
        <w:t xml:space="preserve">Date: _________________________</w:t>
      </w:r>
    </w:p>
    <w:p>
      <w:pPr>
        <w:pStyle w:val="BodyText"/>
      </w:pPr>
      <w:r>
        <w:t xml:space="preserve">This Purchase Order (PO-CD-2025-00847) is issued for Carpenter services in Qatar Doha and is valid for a period of thirty (30) days from the date of issue. Unauthorized reproduction or modification of this document is strictly prohibited. All communications regarding this Purchase Order shall be directed to the procurement office in Doha, Qatar.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Carpenter Services - Qatar Doha</dc:title>
  <dc:creator/>
  <dc:language>en</dc:language>
  <cp:keywords/>
  <dcterms:created xsi:type="dcterms:W3CDTF">2026-10-10T01:13:58Z</dcterms:created>
  <dcterms:modified xsi:type="dcterms:W3CDTF">2026-10-10T01:13:58Z</dcterms:modified>
</cp:coreProperties>
</file>

<file path=docProps/custom.xml><?xml version="1.0" encoding="utf-8"?>
<Properties xmlns="http://schemas.openxmlformats.org/officeDocument/2006/custom-properties" xmlns:vt="http://schemas.openxmlformats.org/officeDocument/2006/docPropsVTypes"/>
</file>