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Carpenter Services Procurement Document</w:t>
      </w:r>
    </w:p>
    <w:p>
      <w:pPr>
        <w:pStyle w:val="BodyText"/>
      </w:pPr>
      <w:r>
        <w:t xml:space="preserve">Russia Moscow Region Operations</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r-buyer"/>
            <w:r>
              <w:t xml:space="preserve">PURCHASER (BUYER)</w:t>
            </w:r>
            <w:bookmarkEnd w:id="21"/>
          </w:p>
          <w:p>
            <w:pPr>
              <w:jc w:val="left"/>
            </w:pPr>
            <w:r>
              <w:rPr>
                <w:bCs/>
                <w:b/>
              </w:rPr>
              <w:t xml:space="preserve">Company:</w:t>
            </w:r>
            <w:r>
              <w:t xml:space="preserve"> </w:t>
            </w:r>
            <w:r>
              <w:t xml:space="preserve">Moscow Construction &amp; Interiors LLC</w:t>
            </w:r>
          </w:p>
          <w:p>
            <w:pPr>
              <w:jc w:val="left"/>
            </w:pPr>
            <w:r>
              <w:rPr>
                <w:bCs/>
                <w:b/>
              </w:rPr>
              <w:t xml:space="preserve">Address:</w:t>
            </w:r>
            <w:r>
              <w:t xml:space="preserve"> </w:t>
            </w:r>
            <w:r>
              <w:t xml:space="preserve">42 Tverskaya Street, Building 7, Moscow, Russia Moscow 125009</w:t>
            </w:r>
          </w:p>
          <w:p>
            <w:pPr>
              <w:jc w:val="left"/>
            </w:pPr>
            <w:r>
              <w:rPr>
                <w:bCs/>
                <w:b/>
              </w:rPr>
              <w:t xml:space="preserve">INN/TIN:</w:t>
            </w:r>
            <w:r>
              <w:t xml:space="preserve"> </w:t>
            </w:r>
            <w:r>
              <w:t xml:space="preserve">7701234567</w:t>
            </w:r>
          </w:p>
          <w:p>
            <w:pPr>
              <w:jc w:val="left"/>
            </w:pPr>
            <w:r>
              <w:rPr>
                <w:bCs/>
                <w:b/>
              </w:rPr>
              <w:t xml:space="preserve">KPP:</w:t>
            </w:r>
            <w:r>
              <w:t xml:space="preserve"> </w:t>
            </w:r>
            <w:r>
              <w:t xml:space="preserve">770101001</w:t>
            </w:r>
          </w:p>
          <w:p>
            <w:pPr>
              <w:jc w:val="left"/>
            </w:pPr>
            <w:r>
              <w:rPr>
                <w:bCs/>
                <w:b/>
              </w:rPr>
              <w:t xml:space="preserve">Contact:</w:t>
            </w:r>
            <w:r>
              <w:t xml:space="preserve"> </w:t>
            </w:r>
            <w:r>
              <w:t xml:space="preserve">Alexander Petrov, Procurement Director</w:t>
            </w:r>
          </w:p>
          <w:p>
            <w:pPr>
              <w:jc w:val="left"/>
            </w:pPr>
            <w:r>
              <w:rPr>
                <w:bCs/>
                <w:b/>
              </w:rPr>
              <w:t xml:space="preserve">Email:</w:t>
            </w:r>
            <w:r>
              <w:t xml:space="preserve"> </w:t>
            </w:r>
            <w:r>
              <w:t xml:space="preserve">procurement@moscowconstruction.ru</w:t>
            </w:r>
          </w:p>
          <w:p>
            <w:pPr>
              <w:jc w:val="left"/>
            </w:pPr>
            <w:r>
              <w:rPr>
                <w:bCs/>
                <w:b/>
              </w:rPr>
              <w:t xml:space="preserve">Phone:</w:t>
            </w:r>
            <w:r>
              <w:t xml:space="preserve"> </w:t>
            </w:r>
            <w:r>
              <w:t xml:space="preserve">+7 (495) 123-4567</w:t>
            </w:r>
          </w:p>
        </w:tc>
        <w:tc>
          <w:tcPr/>
          <w:p>
            <w:pPr>
              <w:pStyle w:val="Heading3"/>
              <w:jc w:val="left"/>
            </w:pPr>
            <w:bookmarkStart w:id="22" w:name="supplier-seller"/>
            <w:r>
              <w:t xml:space="preserve">SUPPLIER (SELLER)</w:t>
            </w:r>
            <w:bookmarkEnd w:id="22"/>
          </w:p>
          <w:p>
            <w:pPr>
              <w:jc w:val="left"/>
            </w:pPr>
            <w:r>
              <w:rPr>
                <w:bCs/>
                <w:b/>
              </w:rPr>
              <w:t xml:space="preserve">Company:</w:t>
            </w:r>
            <w:r>
              <w:t xml:space="preserve"> </w:t>
            </w:r>
            <w:r>
              <w:t xml:space="preserve">Master Carpenter Services Moscow OOO</w:t>
            </w:r>
          </w:p>
          <w:p>
            <w:pPr>
              <w:jc w:val="left"/>
            </w:pPr>
            <w:r>
              <w:rPr>
                <w:bCs/>
                <w:b/>
              </w:rPr>
              <w:t xml:space="preserve">Address:</w:t>
            </w:r>
            <w:r>
              <w:t xml:space="preserve"> </w:t>
            </w:r>
            <w:r>
              <w:t xml:space="preserve">15 Leningradsky Prospekt, Moscow, Russia Moscow 125212</w:t>
            </w:r>
          </w:p>
          <w:p>
            <w:pPr>
              <w:jc w:val="left"/>
            </w:pPr>
            <w:r>
              <w:rPr>
                <w:bCs/>
                <w:b/>
              </w:rPr>
              <w:t xml:space="preserve">INN/TIN:</w:t>
            </w:r>
            <w:r>
              <w:t xml:space="preserve"> </w:t>
            </w:r>
            <w:r>
              <w:t xml:space="preserve">7709876543</w:t>
            </w:r>
          </w:p>
          <w:p>
            <w:pPr>
              <w:jc w:val="left"/>
            </w:pPr>
            <w:r>
              <w:rPr>
                <w:bCs/>
                <w:b/>
              </w:rPr>
              <w:t xml:space="preserve">KPP:</w:t>
            </w:r>
            <w:r>
              <w:t xml:space="preserve"> </w:t>
            </w:r>
            <w:r>
              <w:t xml:space="preserve">771501001</w:t>
            </w:r>
          </w:p>
          <w:p>
            <w:pPr>
              <w:jc w:val="left"/>
            </w:pPr>
            <w:r>
              <w:rPr>
                <w:bCs/>
                <w:b/>
              </w:rPr>
              <w:t xml:space="preserve">Contact:</w:t>
            </w:r>
            <w:r>
              <w:t xml:space="preserve"> </w:t>
            </w:r>
            <w:r>
              <w:t xml:space="preserve">Dmitry Volkov, Lead Carpenter &amp; Operations Manager</w:t>
            </w:r>
          </w:p>
          <w:p>
            <w:pPr>
              <w:jc w:val="left"/>
            </w:pPr>
            <w:r>
              <w:rPr>
                <w:bCs/>
                <w:b/>
              </w:rPr>
              <w:t xml:space="preserve">Email:</w:t>
            </w:r>
            <w:r>
              <w:t xml:space="preserve"> </w:t>
            </w:r>
            <w:r>
              <w:t xml:space="preserve">d.volkov@mastercarpenter-moscow.ru</w:t>
            </w:r>
          </w:p>
          <w:p>
            <w:pPr>
              <w:jc w:val="left"/>
            </w:pPr>
            <w:r>
              <w:rPr>
                <w:bCs/>
                <w:b/>
              </w:rPr>
              <w:t xml:space="preserve">Phone:</w:t>
            </w:r>
            <w:r>
              <w:t xml:space="preserve"> </w:t>
            </w:r>
            <w:r>
              <w:t xml:space="preserve">+7 (495) 987-6543</w:t>
            </w:r>
          </w:p>
        </w:tc>
      </w:tr>
    </w:tbl>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Purchase Order No.:</w:t>
            </w:r>
            <w:r>
              <w:t xml:space="preserve"> </w:t>
            </w:r>
            <w:r>
              <w:t xml:space="preserve">PO-RM-2025-04871</w:t>
            </w:r>
          </w:p>
        </w:tc>
        <w:tc>
          <w:tcPr/>
          <w:p>
            <w:pPr>
              <w:pStyle w:val="Compact"/>
              <w:jc w:val="left"/>
            </w:pPr>
            <w:r>
              <w:rPr>
                <w:bCs/>
                <w:b/>
              </w:rPr>
              <w:t xml:space="preserve">Date of Issue:</w:t>
            </w:r>
            <w:r>
              <w:t xml:space="preserve"> </w:t>
            </w:r>
            <w:r>
              <w:t xml:space="preserve">15 June 2025</w:t>
            </w:r>
          </w:p>
        </w:tc>
        <w:tc>
          <w:tcPr/>
          <w:p>
            <w:pPr>
              <w:pStyle w:val="Compact"/>
              <w:jc w:val="left"/>
            </w:pPr>
            <w:r>
              <w:rPr>
                <w:bCs/>
                <w:b/>
              </w:rPr>
              <w:t xml:space="preserve">Required Completion Date:</w:t>
            </w:r>
            <w:r>
              <w:t xml:space="preserve"> </w:t>
            </w:r>
            <w:r>
              <w:t xml:space="preserve">30 September 2025</w:t>
            </w:r>
          </w:p>
        </w:tc>
      </w:tr>
      <w:tr>
        <w:tc>
          <w:tcPr/>
          <w:p>
            <w:pPr>
              <w:pStyle w:val="Compact"/>
              <w:jc w:val="left"/>
            </w:pPr>
            <w:r>
              <w:rPr>
                <w:bCs/>
                <w:b/>
              </w:rPr>
              <w:t xml:space="preserve">Project Location:</w:t>
            </w:r>
            <w:r>
              <w:t xml:space="preserve"> </w:t>
            </w:r>
            <w:r>
              <w:t xml:space="preserve">Russia Moscow, Oktyabrsky District</w:t>
            </w:r>
          </w:p>
        </w:tc>
        <w:tc>
          <w:tcPr/>
          <w:p>
            <w:pPr>
              <w:pStyle w:val="Compact"/>
              <w:jc w:val="left"/>
            </w:pPr>
            <w:r>
              <w:rPr>
                <w:bCs/>
                <w:b/>
              </w:rPr>
              <w:t xml:space="preserve">Payment Currency:</w:t>
            </w:r>
            <w:r>
              <w:t xml:space="preserve"> </w:t>
            </w:r>
            <w:r>
              <w:t xml:space="preserve">Russian Ruble (RUB)</w:t>
            </w:r>
          </w:p>
        </w:tc>
        <w:tc>
          <w:tcPr/>
          <w:p>
            <w:pPr>
              <w:pStyle w:val="Compact"/>
              <w:jc w:val="left"/>
            </w:pPr>
            <w:r>
              <w:rPr>
                <w:bCs/>
                <w:b/>
              </w:rPr>
              <w:t xml:space="preserve">Payment Terms:</w:t>
            </w:r>
            <w:r>
              <w:t xml:space="preserve"> </w:t>
            </w:r>
            <w:r>
              <w:t xml:space="preserve">Net 30 days</w:t>
            </w:r>
          </w:p>
        </w:tc>
      </w:tr>
    </w:tbl>
    <w:bookmarkStart w:id="23" w:name="scope-of-work-and-description"/>
    <w:p>
      <w:pPr>
        <w:pStyle w:val="Heading2"/>
      </w:pPr>
      <w:r>
        <w:t xml:space="preserve">1. SCOPE OF WORK AND DESCRIPTION</w:t>
      </w:r>
    </w:p>
    <w:p>
      <w:pPr>
        <w:pStyle w:val="FirstParagraph"/>
      </w:pPr>
      <w:r>
        <w:t xml:space="preserve">This Purchase Order is issued by Moscow Construction &amp; Interiors LLC to formally procure the professional services of a qualified Carpenter and associated carpentry workforce for the execution of custom wooden interior installations, structural timber framing, and bespoke furniture fabrication at the residential and commercial development site located in Russia Moscow. The Carpenter services procured under this Purchase Order shall encompass all aspects of skilled woodworking, including but not limited to the design, cutting, assembly, finishing, and installation of hardwood paneling, custom cabinetry, staircase construction, and decorative woodwork elements throughout the project premises.</w:t>
      </w:r>
    </w:p>
    <w:p>
      <w:pPr>
        <w:pStyle w:val="BodyText"/>
      </w:pPr>
      <w:r>
        <w:t xml:space="preserve">The selected Carpenter, identified as Dmitry Volkov and his certified team of six (6) assistant carpenters, shall be responsible for delivering all carpentry deliverables in strict accordance with the architectural blueprints, technical specifications, and quality standards approved by the project management office in Russia Moscow. All materials, tools, and equipment required for the Carpenter's execution of work shall be provided by the Supplier unless otherwise specified in the line items below. The Carpenter shall comply with all applicable Russian Federal Construction Norms (SNiP), GOST standards, and local Moscow municipal building regulations governing carpentry and woodworking operations.</w:t>
      </w:r>
    </w:p>
    <w:bookmarkEnd w:id="23"/>
    <w:bookmarkStart w:id="24" w:name="line-items-and-cost-breakdown"/>
    <w:p>
      <w:pPr>
        <w:pStyle w:val="Heading2"/>
      </w:pPr>
      <w:r>
        <w:t xml:space="preserve">2. LINE ITEMS AND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Carpenter Service</w:t>
            </w:r>
          </w:p>
        </w:tc>
        <w:tc>
          <w:tcPr/>
          <w:p>
            <w:pPr>
              <w:pStyle w:val="Compact"/>
              <w:jc w:val="center"/>
            </w:pPr>
            <w:r>
              <w:t xml:space="preserve">Qty</w:t>
            </w:r>
          </w:p>
        </w:tc>
        <w:tc>
          <w:tcPr/>
          <w:p>
            <w:pPr>
              <w:pStyle w:val="Compact"/>
              <w:jc w:val="right"/>
            </w:pPr>
            <w:r>
              <w:t xml:space="preserve">Unit Price (RUB)</w:t>
            </w:r>
          </w:p>
        </w:tc>
        <w:tc>
          <w:tcPr/>
          <w:p>
            <w:pPr>
              <w:pStyle w:val="Compact"/>
              <w:jc w:val="right"/>
            </w:pPr>
            <w:r>
              <w:t xml:space="preserve">Total (RUB)</w:t>
            </w:r>
          </w:p>
        </w:tc>
      </w:tr>
      <w:tr>
        <w:tc>
          <w:tcPr/>
          <w:p>
            <w:pPr>
              <w:pStyle w:val="Compact"/>
              <w:jc w:val="left"/>
            </w:pPr>
            <w:r>
              <w:t xml:space="preserve">01</w:t>
            </w:r>
          </w:p>
        </w:tc>
        <w:tc>
          <w:tcPr/>
          <w:p>
            <w:pPr>
              <w:pStyle w:val="Compact"/>
              <w:jc w:val="left"/>
            </w:pPr>
            <w:r>
              <w:t xml:space="preserve">Lead Carpenter – Custom Oak Paneling Installation (Floors 1–12), Russia Moscow site</w:t>
            </w:r>
          </w:p>
        </w:tc>
        <w:tc>
          <w:tcPr/>
          <w:p>
            <w:pPr>
              <w:pStyle w:val="Compact"/>
              <w:jc w:val="center"/>
            </w:pPr>
            <w:r>
              <w:t xml:space="preserve">1</w:t>
            </w:r>
          </w:p>
        </w:tc>
        <w:tc>
          <w:tcPr/>
          <w:p>
            <w:pPr>
              <w:pStyle w:val="Compact"/>
              <w:jc w:val="right"/>
            </w:pPr>
            <w:r>
              <w:t xml:space="preserve">1,850,000.00</w:t>
            </w:r>
          </w:p>
        </w:tc>
        <w:tc>
          <w:tcPr/>
          <w:p>
            <w:pPr>
              <w:pStyle w:val="Compact"/>
              <w:jc w:val="right"/>
            </w:pPr>
            <w:r>
              <w:t xml:space="preserve">1,850,000.00</w:t>
            </w:r>
          </w:p>
        </w:tc>
      </w:tr>
      <w:tr>
        <w:tc>
          <w:tcPr/>
          <w:p>
            <w:pPr>
              <w:pStyle w:val="Compact"/>
              <w:jc w:val="left"/>
            </w:pPr>
            <w:r>
              <w:t xml:space="preserve">02</w:t>
            </w:r>
          </w:p>
        </w:tc>
        <w:tc>
          <w:tcPr/>
          <w:p>
            <w:pPr>
              <w:pStyle w:val="Compact"/>
              <w:jc w:val="left"/>
            </w:pPr>
            <w:r>
              <w:t xml:space="preserve">Carpenter Team – Bespoke Kitchen Cabinetry Fabrication &amp; Fitting (6 units)</w:t>
            </w:r>
          </w:p>
        </w:tc>
        <w:tc>
          <w:tcPr/>
          <w:p>
            <w:pPr>
              <w:pStyle w:val="Compact"/>
              <w:jc w:val="center"/>
            </w:pPr>
            <w:r>
              <w:t xml:space="preserve">6</w:t>
            </w:r>
          </w:p>
        </w:tc>
        <w:tc>
          <w:tcPr/>
          <w:p>
            <w:pPr>
              <w:pStyle w:val="Compact"/>
              <w:jc w:val="right"/>
            </w:pPr>
            <w:r>
              <w:t xml:space="preserve">245,000.00</w:t>
            </w:r>
          </w:p>
        </w:tc>
        <w:tc>
          <w:tcPr/>
          <w:p>
            <w:pPr>
              <w:pStyle w:val="Compact"/>
              <w:jc w:val="right"/>
            </w:pPr>
            <w:r>
              <w:t xml:space="preserve">1,470,000.00</w:t>
            </w:r>
          </w:p>
        </w:tc>
      </w:tr>
      <w:tr>
        <w:tc>
          <w:tcPr/>
          <w:p>
            <w:pPr>
              <w:pStyle w:val="Compact"/>
              <w:jc w:val="left"/>
            </w:pPr>
            <w:r>
              <w:t xml:space="preserve">03</w:t>
            </w:r>
          </w:p>
        </w:tc>
        <w:tc>
          <w:tcPr/>
          <w:p>
            <w:pPr>
              <w:pStyle w:val="Compact"/>
              <w:jc w:val="left"/>
            </w:pPr>
            <w:r>
              <w:t xml:space="preserve">Carpenter – Structural Timber Staircase Construction (3 flights, walnut finish)</w:t>
            </w:r>
          </w:p>
        </w:tc>
        <w:tc>
          <w:tcPr/>
          <w:p>
            <w:pPr>
              <w:pStyle w:val="Compact"/>
              <w:jc w:val="center"/>
            </w:pPr>
            <w:r>
              <w:t xml:space="preserve">3</w:t>
            </w:r>
          </w:p>
        </w:tc>
        <w:tc>
          <w:tcPr/>
          <w:p>
            <w:pPr>
              <w:pStyle w:val="Compact"/>
              <w:jc w:val="right"/>
            </w:pPr>
            <w:r>
              <w:t xml:space="preserve">680,000.00</w:t>
            </w:r>
          </w:p>
        </w:tc>
        <w:tc>
          <w:tcPr/>
          <w:p>
            <w:pPr>
              <w:pStyle w:val="Compact"/>
              <w:jc w:val="right"/>
            </w:pPr>
            <w:r>
              <w:t xml:space="preserve">2,040,000.00</w:t>
            </w:r>
          </w:p>
        </w:tc>
      </w:tr>
      <w:tr>
        <w:tc>
          <w:tcPr/>
          <w:p>
            <w:pPr>
              <w:pStyle w:val="Compact"/>
              <w:jc w:val="left"/>
            </w:pPr>
            <w:r>
              <w:t xml:space="preserve">04</w:t>
            </w:r>
          </w:p>
        </w:tc>
        <w:tc>
          <w:tcPr/>
          <w:p>
            <w:pPr>
              <w:pStyle w:val="Compact"/>
              <w:jc w:val="left"/>
            </w:pPr>
            <w:r>
              <w:t xml:space="preserve">Carpenter – Decorative Woodwork &amp; Moulding (perimeter, all floors)</w:t>
            </w:r>
          </w:p>
        </w:tc>
        <w:tc>
          <w:tcPr/>
          <w:p>
            <w:pPr>
              <w:pStyle w:val="Compact"/>
              <w:jc w:val="center"/>
            </w:pPr>
            <w:r>
              <w:t xml:space="preserve">1</w:t>
            </w:r>
          </w:p>
        </w:tc>
        <w:tc>
          <w:tcPr/>
          <w:p>
            <w:pPr>
              <w:pStyle w:val="Compact"/>
              <w:jc w:val="right"/>
            </w:pPr>
            <w:r>
              <w:t xml:space="preserve">920,000.00</w:t>
            </w:r>
          </w:p>
        </w:tc>
        <w:tc>
          <w:tcPr/>
          <w:p>
            <w:pPr>
              <w:pStyle w:val="Compact"/>
              <w:jc w:val="right"/>
            </w:pPr>
            <w:r>
              <w:t xml:space="preserve">920,000.00</w:t>
            </w:r>
          </w:p>
        </w:tc>
      </w:tr>
      <w:tr>
        <w:tc>
          <w:tcPr/>
          <w:p>
            <w:pPr>
              <w:pStyle w:val="Compact"/>
              <w:jc w:val="left"/>
            </w:pPr>
            <w:r>
              <w:t xml:space="preserve">05</w:t>
            </w:r>
          </w:p>
        </w:tc>
        <w:tc>
          <w:tcPr/>
          <w:p>
            <w:pPr>
              <w:pStyle w:val="Compact"/>
              <w:jc w:val="left"/>
            </w:pPr>
            <w:r>
              <w:t xml:space="preserve">Carpenter – Custom Built-in Wardrobes &amp; Storage Solutions (12 rooms)</w:t>
            </w:r>
          </w:p>
        </w:tc>
        <w:tc>
          <w:tcPr/>
          <w:p>
            <w:pPr>
              <w:pStyle w:val="Compact"/>
              <w:jc w:val="center"/>
            </w:pPr>
            <w:r>
              <w:t xml:space="preserve">12</w:t>
            </w:r>
          </w:p>
        </w:tc>
        <w:tc>
          <w:tcPr/>
          <w:p>
            <w:pPr>
              <w:pStyle w:val="Compact"/>
              <w:jc w:val="right"/>
            </w:pPr>
            <w:r>
              <w:t xml:space="preserve">175,000.00</w:t>
            </w:r>
          </w:p>
        </w:tc>
        <w:tc>
          <w:tcPr/>
          <w:p>
            <w:pPr>
              <w:pStyle w:val="Compact"/>
              <w:jc w:val="right"/>
            </w:pPr>
            <w:r>
              <w:t xml:space="preserve">2,100,000.00</w:t>
            </w:r>
          </w:p>
        </w:tc>
      </w:tr>
      <w:tr>
        <w:tc>
          <w:tcPr/>
          <w:p>
            <w:pPr>
              <w:pStyle w:val="Compact"/>
              <w:jc w:val="left"/>
            </w:pPr>
            <w:r>
              <w:t xml:space="preserve">06</w:t>
            </w:r>
          </w:p>
        </w:tc>
        <w:tc>
          <w:tcPr/>
          <w:p>
            <w:pPr>
              <w:pStyle w:val="Compact"/>
              <w:jc w:val="left"/>
            </w:pPr>
            <w:r>
              <w:t xml:space="preserve">Carpenter – On-site Supervision &amp; Quality Assurance (full project duration)</w:t>
            </w:r>
          </w:p>
        </w:tc>
        <w:tc>
          <w:tcPr/>
          <w:p>
            <w:pPr>
              <w:pStyle w:val="Compact"/>
              <w:jc w:val="center"/>
            </w:pPr>
            <w:r>
              <w:t xml:space="preserve">1</w:t>
            </w:r>
          </w:p>
        </w:tc>
        <w:tc>
          <w:tcPr/>
          <w:p>
            <w:pPr>
              <w:pStyle w:val="Compact"/>
              <w:jc w:val="right"/>
            </w:pPr>
            <w:r>
              <w:t xml:space="preserve">450,000.00</w:t>
            </w:r>
          </w:p>
        </w:tc>
        <w:tc>
          <w:tcPr/>
          <w:p>
            <w:pPr>
              <w:pStyle w:val="Compact"/>
              <w:jc w:val="right"/>
            </w:pPr>
            <w:r>
              <w:t xml:space="preserve">450,000.00</w:t>
            </w:r>
          </w:p>
        </w:tc>
      </w:tr>
      <w:tr>
        <w:tc>
          <w:tcPr>
            <w:gridSpan w:val="4"/>
          </w:tcPr>
          <w:p>
            <w:pPr>
              <w:pStyle w:val="Compact"/>
              <w:jc w:val="right"/>
            </w:pPr>
            <w:r>
              <w:t xml:space="preserve">SUBTOTAL:</w:t>
            </w:r>
          </w:p>
        </w:tc>
        <w:tc>
          <w:tcPr/>
          <w:p>
            <w:pPr>
              <w:pStyle w:val="Compact"/>
              <w:jc w:val="right"/>
            </w:pPr>
            <w:r>
              <w:t xml:space="preserve">8,830,000.00</w:t>
            </w:r>
          </w:p>
        </w:tc>
      </w:tr>
      <w:tr>
        <w:tc>
          <w:tcPr>
            <w:gridSpan w:val="4"/>
          </w:tcPr>
          <w:p>
            <w:pPr>
              <w:pStyle w:val="Compact"/>
              <w:jc w:val="right"/>
            </w:pPr>
            <w:r>
              <w:t xml:space="preserve">VAT (20% – Russia Moscow):</w:t>
            </w:r>
          </w:p>
        </w:tc>
        <w:tc>
          <w:tcPr/>
          <w:p>
            <w:pPr>
              <w:pStyle w:val="Compact"/>
              <w:jc w:val="right"/>
            </w:pPr>
            <w:r>
              <w:t xml:space="preserve">1,766,000.00</w:t>
            </w:r>
          </w:p>
        </w:tc>
      </w:tr>
      <w:tr>
        <w:tc>
          <w:tcPr>
            <w:gridSpan w:val="4"/>
          </w:tcPr>
          <w:p>
            <w:pPr>
              <w:pStyle w:val="Compact"/>
              <w:jc w:val="right"/>
            </w:pPr>
            <w:r>
              <w:t xml:space="preserve">GRAND TOTAL (RUB):</w:t>
            </w:r>
          </w:p>
        </w:tc>
        <w:tc>
          <w:tcPr/>
          <w:p>
            <w:pPr>
              <w:pStyle w:val="Compact"/>
              <w:jc w:val="right"/>
            </w:pPr>
            <w:r>
              <w:t xml:space="preserve">10,596,000.00</w:t>
            </w:r>
          </w:p>
        </w:tc>
      </w:tr>
    </w:tbl>
    <w:bookmarkEnd w:id="24"/>
    <w:bookmarkStart w:id="25" w:name="terms-and-conditions"/>
    <w:p>
      <w:pPr>
        <w:pStyle w:val="Heading2"/>
      </w:pPr>
      <w:r>
        <w:t xml:space="preserve">3. TERMS AND CONDITIONS</w:t>
      </w:r>
    </w:p>
    <w:p>
      <w:pPr>
        <w:numPr>
          <w:ilvl w:val="0"/>
          <w:numId w:val="1001"/>
        </w:numPr>
        <w:pStyle w:val="Compact"/>
      </w:pPr>
      <w:r>
        <w:t xml:space="preserve">This Purchase Order constitutes a binding agreement between the Purchaser and the Supplier for the provision of Carpenter services at the designated project site in Russia Moscow. Both parties acknowledge and accept all terms herein upon signature.</w:t>
      </w:r>
    </w:p>
    <w:p>
      <w:pPr>
        <w:numPr>
          <w:ilvl w:val="0"/>
          <w:numId w:val="1001"/>
        </w:numPr>
        <w:pStyle w:val="Compact"/>
      </w:pPr>
      <w:r>
        <w:t xml:space="preserve">The Carpenter and all team members shall present valid Russian work permits, professional carpentry certifications, and liability insurance documentation prior to commencing any work on the Russia Moscow site. Failure to provide such documentation shall result in immediate suspension of work and potential termination of this Purchase Order.</w:t>
      </w:r>
    </w:p>
    <w:p>
      <w:pPr>
        <w:numPr>
          <w:ilvl w:val="0"/>
          <w:numId w:val="1001"/>
        </w:numPr>
        <w:pStyle w:val="Compact"/>
      </w:pPr>
      <w:r>
        <w:t xml:space="preserve">All carpentry work shall be executed in compliance with the Federal Law of the Russian Federation on Construction Activity, applicable GOST standards for wood products, and Moscow City Building Code requirements. The Carpenter shall bear full responsibility for workmanship quality and structural integrity of all timber installations.</w:t>
      </w:r>
    </w:p>
    <w:p>
      <w:pPr>
        <w:numPr>
          <w:ilvl w:val="0"/>
          <w:numId w:val="1001"/>
        </w:numPr>
        <w:pStyle w:val="Compact"/>
      </w:pPr>
      <w:r>
        <w:t xml:space="preserve">Payment shall be processed in Russian Rubles (RUB) via bank transfer to the Supplier's designated account within thirty (30) calendar days of receipt of a valid invoice and completion certificate for each milestone. Late payments shall accrue interest at the rate of 0.1% per calendar day as stipulated under Russian civil law.</w:t>
      </w:r>
    </w:p>
    <w:p>
      <w:pPr>
        <w:numPr>
          <w:ilvl w:val="0"/>
          <w:numId w:val="1001"/>
        </w:numPr>
        <w:pStyle w:val="Compact"/>
      </w:pPr>
      <w:r>
        <w:t xml:space="preserve">The Supplier warrants that all Carpenter services shall be performed with reasonable skill and care, using materials of the grade and quality specified in the attached technical annex. A warranty period of twenty-four (24) months shall apply to all carpentry deliverables from the date of final acceptance in Russia Moscow.</w:t>
      </w:r>
    </w:p>
    <w:p>
      <w:pPr>
        <w:numPr>
          <w:ilvl w:val="0"/>
          <w:numId w:val="1001"/>
        </w:numPr>
        <w:pStyle w:val="Compact"/>
      </w:pPr>
      <w:r>
        <w:t xml:space="preserve">Any changes to the scope of Carpenter work, modifications to design specifications, or extensions to the project timeline must be documented in a formal Change Order signed by both parties before execution. Unauthorized deviations from this Purchase Order shall not be compensated.</w:t>
      </w:r>
    </w:p>
    <w:p>
      <w:pPr>
        <w:numPr>
          <w:ilvl w:val="0"/>
          <w:numId w:val="1001"/>
        </w:numPr>
        <w:pStyle w:val="Compact"/>
      </w:pPr>
      <w:r>
        <w:t xml:space="preserve">In the event of a dispute arising from this Purchase Order, both parties agree to first attempt resolution through good-faith negotiation. Should negotiation fail, the dispute shall be submitted to the Arbitration Court of the City of Moscow, Russia Moscow, in accordance with the applicable procedural rules.</w:t>
      </w:r>
    </w:p>
    <w:p>
      <w:pPr>
        <w:numPr>
          <w:ilvl w:val="0"/>
          <w:numId w:val="1001"/>
        </w:numPr>
        <w:pStyle w:val="Compact"/>
      </w:pPr>
      <w:r>
        <w:t xml:space="preserve">The Supplier shall maintain a minimum of two (2) qualified Carpenter personnel on-site at all times during active working hours (Monday through Friday, 08:00–18:00 Moscow Time) to ensure continuous progress and adherence to the project schedule.</w:t>
      </w:r>
    </w:p>
    <w:bookmarkEnd w:id="25"/>
    <w:bookmarkStart w:id="26" w:name="delivery-and-execution-schedule"/>
    <w:p>
      <w:pPr>
        <w:pStyle w:val="Heading2"/>
      </w:pPr>
      <w:r>
        <w:t xml:space="preserve">4. DELIVERY AND EXECUTION SCHEDULE</w:t>
      </w:r>
    </w:p>
    <w:p>
      <w:pPr>
        <w:pStyle w:val="FirstParagraph"/>
      </w:pPr>
      <w:r>
        <w:t xml:space="preserve">The Carpenter shall mobilize to the Russia Moscow project site no later than 22 June 2025. Phase 1 (structural timber framing and staircase construction) shall be completed by 15 July 2025. Phase 2 (paneling, cabinetry, and built-in storage) shall be completed by 20 August 2025. Phase 3 (decorative woodwork, finishing, and final quality inspection) shall be completed by 30 September 2025. The Supplier shall submit weekly progress reports to the Purchaser's project management office in Russia Moscow every Friday by 17:00.</w:t>
      </w:r>
    </w:p>
    <w:bookmarkEnd w:id="26"/>
    <w:bookmarkStart w:id="27" w:name="authorized-signatures"/>
    <w:p>
      <w:pPr>
        <w:pStyle w:val="Heading2"/>
      </w:pPr>
      <w:r>
        <w:t xml:space="preserve">5. AUTHORIZED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Signatory – Purchaser:</w:t>
            </w:r>
          </w:p>
          <w:p>
            <w:pPr>
              <w:jc w:val="left"/>
            </w:pPr>
            <w:r>
              <w:t xml:space="preserve">Alexander Petrov</w:t>
            </w:r>
          </w:p>
          <w:p>
            <w:pPr>
              <w:jc w:val="left"/>
            </w:pPr>
            <w:r>
              <w:t xml:space="preserve">Procurement Director, Moscow Construction &amp; Interiors LLC</w:t>
            </w:r>
          </w:p>
          <w:p>
            <w:pPr>
              <w:jc w:val="left"/>
            </w:pPr>
            <w:r>
              <w:t xml:space="preserve">Date: _______________    Seal/Stamp: _______________</w:t>
            </w:r>
          </w:p>
        </w:tc>
        <w:tc>
          <w:tcPr/>
          <w:p>
            <w:pPr>
              <w:jc w:val="left"/>
            </w:pPr>
            <w:r>
              <w:t xml:space="preserve">Authorized Signatory – Supplier (Carpenter):</w:t>
            </w:r>
          </w:p>
          <w:p>
            <w:pPr>
              <w:jc w:val="left"/>
            </w:pPr>
            <w:r>
              <w:t xml:space="preserve">Dmitry Volkov</w:t>
            </w:r>
          </w:p>
          <w:p>
            <w:pPr>
              <w:jc w:val="left"/>
            </w:pPr>
            <w:r>
              <w:t xml:space="preserve">Lead Carpenter &amp; Operations Manager, Master Carpenter Services Moscow OOO</w:t>
            </w:r>
          </w:p>
          <w:p>
            <w:pPr>
              <w:jc w:val="left"/>
            </w:pPr>
            <w:r>
              <w:t xml:space="preserve">Date: _______________    Seal/Stamp: _______________</w:t>
            </w:r>
          </w:p>
        </w:tc>
      </w:tr>
    </w:tbl>
    <w:p>
      <w:pPr>
        <w:pStyle w:val="BodyText"/>
      </w:pPr>
      <w:r>
        <w:rPr>
          <w:bCs/>
          <w:b/>
        </w:rPr>
        <w:t xml:space="preserve">Document Reference:</w:t>
      </w:r>
      <w:r>
        <w:t xml:space="preserve"> </w:t>
      </w:r>
      <w:r>
        <w:t xml:space="preserve">This Purchase Order (PO-RM-2025-04871) is the official procurement instrument for Carpenter services in Russia Moscow. It supersedes all prior quotations, verbal agreements, and preliminary estimates related to the carpentry scope of work. A total of three (3) original copies of this Purchase Order have been executed: one retained by the Purchaser, one by the Supplier, and one filed with the Russia Moscow municipal construction registry.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Russia Moscow</dc:title>
  <dc:creator/>
  <dc:language>en</dc:language>
  <cp:keywords/>
  <dcterms:created xsi:type="dcterms:W3CDTF">2026-10-10T01:20:13Z</dcterms:created>
  <dcterms:modified xsi:type="dcterms:W3CDTF">2026-10-10T01:20:13Z</dcterms:modified>
</cp:coreProperties>
</file>

<file path=docProps/custom.xml><?xml version="1.0" encoding="utf-8"?>
<Properties xmlns="http://schemas.openxmlformats.org/officeDocument/2006/custom-properties" xmlns:vt="http://schemas.openxmlformats.org/officeDocument/2006/docPropsVTypes"/>
</file>