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purchase-order"/>
    <w:p>
      <w:pPr>
        <w:pStyle w:val="Heading1"/>
      </w:pPr>
      <w:r>
        <w:t xml:space="preserve">PURCHASE ORDER</w:t>
      </w:r>
    </w:p>
    <w:p>
      <w:pPr>
        <w:pStyle w:val="FirstParagraph"/>
      </w:pPr>
      <w:r>
        <w:t xml:space="preserve">Carpenter Services Procurement — Senegal Dakar</w:t>
      </w:r>
    </w:p>
    <w:p>
      <w:pPr>
        <w:pStyle w:val="BodyText"/>
      </w:pPr>
      <w:r>
        <w:t xml:space="preserve">Document Reference: PO-SEN-DKR-2025-0047</w:t>
      </w:r>
    </w:p>
    <w:bookmarkEnd w:id="20"/>
    <w:p>
      <w:pPr>
        <w:pStyle w:val="BodyText"/>
      </w:pPr>
      <w:r>
        <w:rPr>
          <w:bCs/>
          <w:b/>
        </w:rPr>
        <w:t xml:space="preserve">Purchase Order No.:</w:t>
      </w:r>
      <w:r>
        <w:t xml:space="preserve"> </w:t>
      </w:r>
      <w:r>
        <w:t xml:space="preserve">PO-SEN-DKR-2025-0047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Project Location:</w:t>
      </w:r>
      <w:r>
        <w:t xml:space="preserve"> </w:t>
      </w:r>
      <w:r>
        <w:t xml:space="preserve">Dakar, Senegal</w:t>
      </w:r>
      <w:r>
        <w:br/>
      </w:r>
      <w:r>
        <w:rPr>
          <w:bCs/>
          <w:b/>
        </w:rPr>
        <w:t xml:space="preserve">Country of Execution:</w:t>
      </w:r>
      <w:r>
        <w:t xml:space="preserve"> </w:t>
      </w:r>
      <w:r>
        <w:t xml:space="preserve">Senegal</w:t>
      </w:r>
      <w:r>
        <w:br/>
      </w:r>
      <w:r>
        <w:rPr>
          <w:bCs/>
          <w:b/>
        </w:rPr>
        <w:t xml:space="preserve">Currency:</w:t>
      </w:r>
      <w:r>
        <w:t xml:space="preserve"> </w:t>
      </w:r>
      <w:r>
        <w:t xml:space="preserve">XOF (West African CFA Franc)</w:t>
      </w:r>
    </w:p>
    <w:bookmarkStart w:id="21" w:name="purchasing-entity-buyer"/>
    <w:p>
      <w:pPr>
        <w:pStyle w:val="Heading2"/>
      </w:pPr>
      <w:r>
        <w:t xml:space="preserve">1. Purchasing Entity (Buyer)</w:t>
      </w:r>
    </w:p>
    <w:p>
      <w:pPr>
        <w:pStyle w:val="FirstParagraph"/>
      </w:pPr>
      <w:r>
        <w:rPr>
          <w:bCs/>
          <w:b/>
        </w:rPr>
        <w:t xml:space="preserve">Company Name:</w:t>
      </w:r>
      <w:r>
        <w:t xml:space="preserve"> </w:t>
      </w:r>
      <w:r>
        <w:t xml:space="preserve">BatiSahel Construction &amp; Development SARL</w:t>
      </w:r>
      <w:r>
        <w:br/>
      </w:r>
      <w:r>
        <w:rPr>
          <w:bCs/>
          <w:b/>
        </w:rPr>
        <w:t xml:space="preserve">Address:</w:t>
      </w:r>
      <w:r>
        <w:t xml:space="preserve"> </w:t>
      </w:r>
      <w:r>
        <w:t xml:space="preserve">12 Boulevard de la République, Plateau, Dakar, Senegal</w:t>
      </w:r>
      <w:r>
        <w:br/>
      </w:r>
      <w:r>
        <w:rPr>
          <w:bCs/>
          <w:b/>
        </w:rPr>
        <w:t xml:space="preserve">Telephone:</w:t>
      </w:r>
      <w:r>
        <w:t xml:space="preserve"> </w:t>
      </w:r>
      <w:r>
        <w:t xml:space="preserve">+221 33 820 45 67</w:t>
      </w:r>
      <w:r>
        <w:br/>
      </w:r>
      <w:r>
        <w:rPr>
          <w:bCs/>
          <w:b/>
        </w:rPr>
        <w:t xml:space="preserve">Email:</w:t>
      </w:r>
      <w:r>
        <w:t xml:space="preserve"> </w:t>
      </w:r>
      <w:r>
        <w:t xml:space="preserve">procurement@batisahel.sn</w:t>
      </w:r>
      <w:r>
        <w:br/>
      </w:r>
      <w:r>
        <w:rPr>
          <w:bCs/>
          <w:b/>
        </w:rPr>
        <w:t xml:space="preserve">RC (Registre de Commerce):</w:t>
      </w:r>
      <w:r>
        <w:t xml:space="preserve"> </w:t>
      </w:r>
      <w:r>
        <w:t xml:space="preserve">DKR 2019 B 04521</w:t>
      </w:r>
      <w:r>
        <w:br/>
      </w:r>
      <w:r>
        <w:rPr>
          <w:bCs/>
          <w:b/>
        </w:rPr>
        <w:t xml:space="preserve">NIF (Tax Identification):</w:t>
      </w:r>
      <w:r>
        <w:t xml:space="preserve"> </w:t>
      </w:r>
      <w:r>
        <w:t xml:space="preserve">004521876</w:t>
      </w:r>
    </w:p>
    <w:bookmarkEnd w:id="21"/>
    <w:bookmarkStart w:id="22" w:name="vendor-service-provider-carpenter"/>
    <w:p>
      <w:pPr>
        <w:pStyle w:val="Heading2"/>
      </w:pPr>
      <w:r>
        <w:t xml:space="preserve">2. Vendor / Service Provider (Carpenter)</w:t>
      </w:r>
    </w:p>
    <w:p>
      <w:pPr>
        <w:pStyle w:val="FirstParagraph"/>
      </w:pPr>
      <w:r>
        <w:rPr>
          <w:bCs/>
          <w:b/>
        </w:rPr>
        <w:t xml:space="preserve">Carpenter Name:</w:t>
      </w:r>
      <w:r>
        <w:t xml:space="preserve"> </w:t>
      </w:r>
      <w:r>
        <w:t xml:space="preserve">M. Ousmane Diop</w:t>
      </w:r>
      <w:r>
        <w:br/>
      </w:r>
      <w:r>
        <w:rPr>
          <w:bCs/>
          <w:b/>
        </w:rPr>
        <w:t xml:space="preserve">Business Name:</w:t>
      </w:r>
      <w:r>
        <w:t xml:space="preserve"> </w:t>
      </w:r>
      <w:r>
        <w:t xml:space="preserve">Atelier Menuiserie Diop &amp; Fils</w:t>
      </w:r>
      <w:r>
        <w:br/>
      </w:r>
      <w:r>
        <w:rPr>
          <w:bCs/>
          <w:b/>
        </w:rPr>
        <w:t xml:space="preserve">Address:</w:t>
      </w:r>
      <w:r>
        <w:t xml:space="preserve"> </w:t>
      </w:r>
      <w:r>
        <w:t xml:space="preserve">Quartier Sandaga, Rue 14, Dakar, Senegal</w:t>
      </w:r>
      <w:r>
        <w:br/>
      </w:r>
      <w:r>
        <w:rPr>
          <w:bCs/>
          <w:b/>
        </w:rPr>
        <w:t xml:space="preserve">Telephone:</w:t>
      </w:r>
      <w:r>
        <w:t xml:space="preserve"> </w:t>
      </w:r>
      <w:r>
        <w:t xml:space="preserve">+221 77 654 32 10</w:t>
      </w:r>
      <w:r>
        <w:br/>
      </w:r>
      <w:r>
        <w:rPr>
          <w:bCs/>
          <w:b/>
        </w:rPr>
        <w:t xml:space="preserve">Email:</w:t>
      </w:r>
      <w:r>
        <w:t xml:space="preserve"> </w:t>
      </w:r>
      <w:r>
        <w:t xml:space="preserve">menuiserie.diop@gmail.com</w:t>
      </w:r>
      <w:r>
        <w:br/>
      </w:r>
      <w:r>
        <w:rPr>
          <w:bCs/>
          <w:b/>
        </w:rPr>
        <w:t xml:space="preserve">Professional License No.:</w:t>
      </w:r>
      <w:r>
        <w:t xml:space="preserve"> </w:t>
      </w:r>
      <w:r>
        <w:t xml:space="preserve">ART-SEN-2020-08834</w:t>
      </w:r>
      <w:r>
        <w:br/>
      </w:r>
      <w:r>
        <w:rPr>
          <w:bCs/>
          <w:b/>
        </w:rPr>
        <w:t xml:space="preserve">Specialization:</w:t>
      </w:r>
      <w:r>
        <w:t xml:space="preserve"> </w:t>
      </w:r>
      <w:r>
        <w:t xml:space="preserve">Custom woodworking, structural carpentry, interior finishing, and furniture fabrication</w:t>
      </w:r>
    </w:p>
    <w:bookmarkEnd w:id="22"/>
    <w:bookmarkStart w:id="23" w:name="X588da044ce9d4632d4cf50134b88f045be84f5c"/>
    <w:p>
      <w:pPr>
        <w:pStyle w:val="Heading2"/>
      </w:pPr>
      <w:r>
        <w:t xml:space="preserve">3. Scope of Work — Carpenter Services in Senegal Dakar</w:t>
      </w:r>
    </w:p>
    <w:p>
      <w:pPr>
        <w:pStyle w:val="FirstParagraph"/>
      </w:pPr>
      <w:r>
        <w:t xml:space="preserve">This Purchase Order is issued by BatiSahel Construction &amp; Development SARL to engage the services of M. Ousmane Diop, a licensed and experienced</w:t>
      </w:r>
      <w:r>
        <w:t xml:space="preserve"> </w:t>
      </w:r>
      <w:r>
        <w:t xml:space="preserve">Carpenter</w:t>
      </w:r>
      <w:r>
        <w:t xml:space="preserve"> </w:t>
      </w:r>
      <w:r>
        <w:t xml:space="preserve">operating in</w:t>
      </w:r>
      <w:r>
        <w:t xml:space="preserve"> </w:t>
      </w:r>
      <w:r>
        <w:t xml:space="preserve">Senegal Dakar</w:t>
      </w:r>
      <w:r>
        <w:t xml:space="preserve">, for the execution of comprehensive carpentry and woodworking tasks as part of the "Résidence Les Almadies" residential development project located in the Almadies district of Dakar, Senegal. The</w:t>
      </w:r>
      <w:r>
        <w:t xml:space="preserve"> </w:t>
      </w:r>
      <w:r>
        <w:t xml:space="preserve">Carpenter</w:t>
      </w:r>
      <w:r>
        <w:t xml:space="preserve"> </w:t>
      </w:r>
      <w:r>
        <w:t xml:space="preserve">shall be responsible for all structural and decorative woodwork, including but not limited to the fabrication and installation of custom cabinetry, hardwood flooring, interior doors, window frames, staircase railings, and bespoke furniture pieces. All work shall be performed in strict compliance with the building codes and regulations of the Republic of Senegal, as well as the specific architectural specifications provided by the project's lead architect. The</w:t>
      </w:r>
      <w:r>
        <w:t xml:space="preserve"> </w:t>
      </w:r>
      <w:r>
        <w:t xml:space="preserve">Carpenter</w:t>
      </w:r>
      <w:r>
        <w:t xml:space="preserve"> </w:t>
      </w:r>
      <w:r>
        <w:t xml:space="preserve">is expected to source all timber and wood products from certified suppliers within Senegal, prioritizing locally available species such as iroko, azobé, and mahogany, in accordance with Senegalese forestry regulations and sustainable sourcing practices.</w:t>
      </w:r>
    </w:p>
    <w:bookmarkEnd w:id="23"/>
    <w:bookmarkStart w:id="24" w:name="line-items-pricing"/>
    <w:p>
      <w:pPr>
        <w:pStyle w:val="Heading2"/>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Carpenter Work</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Structural carpentry: fabrication and installation of hardwood flooring (iroko) for 42 residential units</w:t>
            </w:r>
          </w:p>
        </w:tc>
        <w:tc>
          <w:tcPr/>
          <w:p>
            <w:pPr>
              <w:pStyle w:val="Compact"/>
              <w:jc w:val="left"/>
            </w:pPr>
            <w:r>
              <w:t xml:space="preserve">1,260</w:t>
            </w:r>
          </w:p>
        </w:tc>
        <w:tc>
          <w:tcPr/>
          <w:p>
            <w:pPr>
              <w:pStyle w:val="Compact"/>
              <w:jc w:val="left"/>
            </w:pPr>
            <w:r>
              <w:t xml:space="preserve">m²</w:t>
            </w:r>
          </w:p>
        </w:tc>
        <w:tc>
          <w:tcPr/>
          <w:p>
            <w:pPr>
              <w:pStyle w:val="Compact"/>
              <w:jc w:val="left"/>
            </w:pPr>
            <w:r>
              <w:t xml:space="preserve">38,500</w:t>
            </w:r>
          </w:p>
        </w:tc>
        <w:tc>
          <w:tcPr/>
          <w:p>
            <w:pPr>
              <w:pStyle w:val="Compact"/>
              <w:jc w:val="left"/>
            </w:pPr>
            <w:r>
              <w:t xml:space="preserve">48,510,000</w:t>
            </w:r>
          </w:p>
        </w:tc>
      </w:tr>
      <w:tr>
        <w:tc>
          <w:tcPr/>
          <w:p>
            <w:pPr>
              <w:pStyle w:val="Compact"/>
              <w:jc w:val="left"/>
            </w:pPr>
            <w:r>
              <w:t xml:space="preserve">02</w:t>
            </w:r>
          </w:p>
        </w:tc>
        <w:tc>
          <w:tcPr/>
          <w:p>
            <w:pPr>
              <w:pStyle w:val="Compact"/>
              <w:jc w:val="left"/>
            </w:pPr>
            <w:r>
              <w:t xml:space="preserve">Custom interior doors (azobé, 2.1m x 0.9m) with hardware installation</w:t>
            </w:r>
          </w:p>
        </w:tc>
        <w:tc>
          <w:tcPr/>
          <w:p>
            <w:pPr>
              <w:pStyle w:val="Compact"/>
              <w:jc w:val="left"/>
            </w:pPr>
            <w:r>
              <w:t xml:space="preserve">126</w:t>
            </w:r>
          </w:p>
        </w:tc>
        <w:tc>
          <w:tcPr/>
          <w:p>
            <w:pPr>
              <w:pStyle w:val="Compact"/>
              <w:jc w:val="left"/>
            </w:pPr>
            <w:r>
              <w:t xml:space="preserve">units</w:t>
            </w:r>
          </w:p>
        </w:tc>
        <w:tc>
          <w:tcPr/>
          <w:p>
            <w:pPr>
              <w:pStyle w:val="Compact"/>
              <w:jc w:val="left"/>
            </w:pPr>
            <w:r>
              <w:t xml:space="preserve">185,000</w:t>
            </w:r>
          </w:p>
        </w:tc>
        <w:tc>
          <w:tcPr/>
          <w:p>
            <w:pPr>
              <w:pStyle w:val="Compact"/>
              <w:jc w:val="left"/>
            </w:pPr>
            <w:r>
              <w:t xml:space="preserve">23,310,000</w:t>
            </w:r>
          </w:p>
        </w:tc>
      </w:tr>
      <w:tr>
        <w:tc>
          <w:tcPr/>
          <w:p>
            <w:pPr>
              <w:pStyle w:val="Compact"/>
              <w:jc w:val="left"/>
            </w:pPr>
            <w:r>
              <w:t xml:space="preserve">03</w:t>
            </w:r>
          </w:p>
        </w:tc>
        <w:tc>
          <w:tcPr/>
          <w:p>
            <w:pPr>
              <w:pStyle w:val="Compact"/>
              <w:jc w:val="left"/>
            </w:pPr>
            <w:r>
              <w:t xml:space="preserve">Window frames and sashes (mahogany) for all residential and common areas</w:t>
            </w:r>
          </w:p>
        </w:tc>
        <w:tc>
          <w:tcPr/>
          <w:p>
            <w:pPr>
              <w:pStyle w:val="Compact"/>
              <w:jc w:val="left"/>
            </w:pPr>
            <w:r>
              <w:t xml:space="preserve">348</w:t>
            </w:r>
          </w:p>
        </w:tc>
        <w:tc>
          <w:tcPr/>
          <w:p>
            <w:pPr>
              <w:pStyle w:val="Compact"/>
              <w:jc w:val="left"/>
            </w:pPr>
            <w:r>
              <w:t xml:space="preserve">units</w:t>
            </w:r>
          </w:p>
        </w:tc>
        <w:tc>
          <w:tcPr/>
          <w:p>
            <w:pPr>
              <w:pStyle w:val="Compact"/>
              <w:jc w:val="left"/>
            </w:pPr>
            <w:r>
              <w:t xml:space="preserve">92,000</w:t>
            </w:r>
          </w:p>
        </w:tc>
        <w:tc>
          <w:tcPr/>
          <w:p>
            <w:pPr>
              <w:pStyle w:val="Compact"/>
              <w:jc w:val="left"/>
            </w:pPr>
            <w:r>
              <w:t xml:space="preserve">32,016,000</w:t>
            </w:r>
          </w:p>
        </w:tc>
      </w:tr>
      <w:tr>
        <w:tc>
          <w:tcPr/>
          <w:p>
            <w:pPr>
              <w:pStyle w:val="Compact"/>
              <w:jc w:val="left"/>
            </w:pPr>
            <w:r>
              <w:t xml:space="preserve">04</w:t>
            </w:r>
          </w:p>
        </w:tc>
        <w:tc>
          <w:tcPr/>
          <w:p>
            <w:pPr>
              <w:pStyle w:val="Compact"/>
              <w:jc w:val="left"/>
            </w:pPr>
            <w:r>
              <w:t xml:space="preserve">Staircase railings and balustrades (iroko, hand-carved) for 6 stairwells</w:t>
            </w:r>
          </w:p>
        </w:tc>
        <w:tc>
          <w:tcPr/>
          <w:p>
            <w:pPr>
              <w:pStyle w:val="Compact"/>
              <w:jc w:val="left"/>
            </w:pPr>
            <w:r>
              <w:t xml:space="preserve">6</w:t>
            </w:r>
          </w:p>
        </w:tc>
        <w:tc>
          <w:tcPr/>
          <w:p>
            <w:pPr>
              <w:pStyle w:val="Compact"/>
              <w:jc w:val="left"/>
            </w:pPr>
            <w:r>
              <w:t xml:space="preserve">sets</w:t>
            </w:r>
          </w:p>
        </w:tc>
        <w:tc>
          <w:tcPr/>
          <w:p>
            <w:pPr>
              <w:pStyle w:val="Compact"/>
              <w:jc w:val="left"/>
            </w:pPr>
            <w:r>
              <w:t xml:space="preserve">2,450,000</w:t>
            </w:r>
          </w:p>
        </w:tc>
        <w:tc>
          <w:tcPr/>
          <w:p>
            <w:pPr>
              <w:pStyle w:val="Compact"/>
              <w:jc w:val="left"/>
            </w:pPr>
            <w:r>
              <w:t xml:space="preserve">14,700,000</w:t>
            </w:r>
          </w:p>
        </w:tc>
      </w:tr>
      <w:tr>
        <w:tc>
          <w:tcPr/>
          <w:p>
            <w:pPr>
              <w:pStyle w:val="Compact"/>
              <w:jc w:val="left"/>
            </w:pPr>
            <w:r>
              <w:t xml:space="preserve">05</w:t>
            </w:r>
          </w:p>
        </w:tc>
        <w:tc>
          <w:tcPr/>
          <w:p>
            <w:pPr>
              <w:pStyle w:val="Compact"/>
              <w:jc w:val="left"/>
            </w:pPr>
            <w:r>
              <w:t xml:space="preserve">Bespoke kitchen cabinetry and built-in wardrobes (42 units)</w:t>
            </w:r>
          </w:p>
        </w:tc>
        <w:tc>
          <w:tcPr/>
          <w:p>
            <w:pPr>
              <w:pStyle w:val="Compact"/>
              <w:jc w:val="left"/>
            </w:pPr>
            <w:r>
              <w:t xml:space="preserve">42</w:t>
            </w:r>
          </w:p>
        </w:tc>
        <w:tc>
          <w:tcPr/>
          <w:p>
            <w:pPr>
              <w:pStyle w:val="Compact"/>
              <w:jc w:val="left"/>
            </w:pPr>
            <w:r>
              <w:t xml:space="preserve">sets</w:t>
            </w:r>
          </w:p>
        </w:tc>
        <w:tc>
          <w:tcPr/>
          <w:p>
            <w:pPr>
              <w:pStyle w:val="Compact"/>
              <w:jc w:val="left"/>
            </w:pPr>
            <w:r>
              <w:t xml:space="preserve">1,850,000</w:t>
            </w:r>
          </w:p>
        </w:tc>
        <w:tc>
          <w:tcPr/>
          <w:p>
            <w:pPr>
              <w:pStyle w:val="Compact"/>
              <w:jc w:val="left"/>
            </w:pPr>
            <w:r>
              <w:t xml:space="preserve">77,700,000</w:t>
            </w:r>
          </w:p>
        </w:tc>
      </w:tr>
      <w:tr>
        <w:tc>
          <w:tcPr/>
          <w:p>
            <w:pPr>
              <w:pStyle w:val="Compact"/>
              <w:jc w:val="left"/>
            </w:pPr>
            <w:r>
              <w:t xml:space="preserve">06</w:t>
            </w:r>
          </w:p>
        </w:tc>
        <w:tc>
          <w:tcPr/>
          <w:p>
            <w:pPr>
              <w:pStyle w:val="Compact"/>
              <w:jc w:val="left"/>
            </w:pPr>
            <w:r>
              <w:t xml:space="preserve">Reception desk and lobby furniture (mahogany, custom design)</w:t>
            </w:r>
          </w:p>
        </w:tc>
        <w:tc>
          <w:tcPr/>
          <w:p>
            <w:pPr>
              <w:pStyle w:val="Compact"/>
              <w:jc w:val="left"/>
            </w:pPr>
            <w:r>
              <w:t xml:space="preserve">1</w:t>
            </w:r>
          </w:p>
        </w:tc>
        <w:tc>
          <w:tcPr/>
          <w:p>
            <w:pPr>
              <w:pStyle w:val="Compact"/>
              <w:jc w:val="left"/>
            </w:pPr>
            <w:r>
              <w:t xml:space="preserve">set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07</w:t>
            </w:r>
          </w:p>
        </w:tc>
        <w:tc>
          <w:tcPr/>
          <w:p>
            <w:pPr>
              <w:pStyle w:val="Compact"/>
              <w:jc w:val="left"/>
            </w:pPr>
            <w:r>
              <w:t xml:space="preserve">Protective wood finishing, varnishing, and sealing for all carpentry work</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08</w:t>
            </w:r>
          </w:p>
        </w:tc>
        <w:tc>
          <w:tcPr/>
          <w:p>
            <w:pPr>
              <w:pStyle w:val="Compact"/>
              <w:jc w:val="left"/>
            </w:pPr>
            <w:r>
              <w:t xml:space="preserve">Site supervision, quality control, and project coordination by the Carpenter</w:t>
            </w:r>
          </w:p>
        </w:tc>
        <w:tc>
          <w:tcPr/>
          <w:p>
            <w:pPr>
              <w:pStyle w:val="Compact"/>
              <w:jc w:val="left"/>
            </w:pPr>
            <w:r>
              <w:t xml:space="preserve">180</w:t>
            </w:r>
          </w:p>
        </w:tc>
        <w:tc>
          <w:tcPr/>
          <w:p>
            <w:pPr>
              <w:pStyle w:val="Compact"/>
              <w:jc w:val="left"/>
            </w:pPr>
            <w:r>
              <w:t xml:space="preserve">days</w:t>
            </w:r>
          </w:p>
        </w:tc>
        <w:tc>
          <w:tcPr/>
          <w:p>
            <w:pPr>
              <w:pStyle w:val="Compact"/>
              <w:jc w:val="left"/>
            </w:pPr>
            <w:r>
              <w:t xml:space="preserve">45,000</w:t>
            </w:r>
          </w:p>
        </w:tc>
        <w:tc>
          <w:tcPr/>
          <w:p>
            <w:pPr>
              <w:pStyle w:val="Compact"/>
              <w:jc w:val="left"/>
            </w:pPr>
            <w:r>
              <w:t xml:space="preserve">8,100,000</w:t>
            </w:r>
          </w:p>
        </w:tc>
      </w:tr>
      <w:tr>
        <w:tc>
          <w:tcPr>
            <w:gridSpan w:val="5"/>
          </w:tcPr>
          <w:p>
            <w:pPr>
              <w:pStyle w:val="Compact"/>
              <w:jc w:val="right"/>
            </w:pPr>
            <w:r>
              <w:t xml:space="preserve">SUBTOTAL</w:t>
            </w:r>
          </w:p>
        </w:tc>
        <w:tc>
          <w:tcPr/>
          <w:p>
            <w:pPr>
              <w:pStyle w:val="Compact"/>
              <w:jc w:val="left"/>
            </w:pPr>
            <w:r>
              <w:t xml:space="preserve">224,836,000</w:t>
            </w:r>
          </w:p>
        </w:tc>
      </w:tr>
      <w:tr>
        <w:tc>
          <w:tcPr>
            <w:gridSpan w:val="5"/>
          </w:tcPr>
          <w:p>
            <w:pPr>
              <w:pStyle w:val="Compact"/>
              <w:jc w:val="right"/>
            </w:pPr>
            <w:r>
              <w:t xml:space="preserve">VAT (18% — Senegal)</w:t>
            </w:r>
          </w:p>
        </w:tc>
        <w:tc>
          <w:tcPr/>
          <w:p>
            <w:pPr>
              <w:pStyle w:val="Compact"/>
              <w:jc w:val="left"/>
            </w:pPr>
            <w:r>
              <w:t xml:space="preserve">40,470,480</w:t>
            </w:r>
          </w:p>
        </w:tc>
      </w:tr>
      <w:tr>
        <w:tc>
          <w:tcPr>
            <w:gridSpan w:val="5"/>
          </w:tcPr>
          <w:p>
            <w:pPr>
              <w:pStyle w:val="Compact"/>
              <w:jc w:val="right"/>
            </w:pPr>
            <w:r>
              <w:t xml:space="preserve">GRAND TOTAL (XOF)</w:t>
            </w:r>
          </w:p>
        </w:tc>
        <w:tc>
          <w:tcPr/>
          <w:p>
            <w:pPr>
              <w:pStyle w:val="Compact"/>
              <w:jc w:val="left"/>
            </w:pPr>
            <w:r>
              <w:t xml:space="preserve">265,306,480</w:t>
            </w:r>
          </w:p>
        </w:tc>
      </w:tr>
    </w:tbl>
    <w:bookmarkEnd w:id="24"/>
    <w:bookmarkStart w:id="25" w:name="delivery-execution-schedule"/>
    <w:p>
      <w:pPr>
        <w:pStyle w:val="Heading2"/>
      </w:pPr>
      <w:r>
        <w:t xml:space="preserve">5. Delivery &amp; Execution Schedule</w:t>
      </w:r>
    </w:p>
    <w:p>
      <w:pPr>
        <w:pStyle w:val="FirstParagraph"/>
      </w:pPr>
      <w:r>
        <w:t xml:space="preserve">All carpentry work under this Purchase Order shall be executed at the project site located in the Almadies district,</w:t>
      </w:r>
      <w:r>
        <w:t xml:space="preserve"> </w:t>
      </w:r>
      <w:r>
        <w:t xml:space="preserve">Senegal Dakar</w:t>
      </w:r>
      <w:r>
        <w:t xml:space="preserve">. The</w:t>
      </w:r>
      <w:r>
        <w:t xml:space="preserve"> </w:t>
      </w:r>
      <w:r>
        <w:t xml:space="preserve">Carpenter</w:t>
      </w:r>
      <w:r>
        <w:t xml:space="preserve"> </w:t>
      </w:r>
      <w:r>
        <w:t xml:space="preserve">shall commence work on 1 July 2025 and shall complete all deliverables no later than 28 December 2025. A detailed milestone schedule, including weekly progress reports, shall be submitted to the project manager at BatiSahel Construction &amp; Development SARL every Friday. The</w:t>
      </w:r>
      <w:r>
        <w:t xml:space="preserve"> </w:t>
      </w:r>
      <w:r>
        <w:t xml:space="preserve">Carpenter</w:t>
      </w:r>
      <w:r>
        <w:t xml:space="preserve"> </w:t>
      </w:r>
      <w:r>
        <w:t xml:space="preserve">is required to maintain a minimum crew of eight (8) skilled workers on-site during active construction phases. All materials and finished products shall be stored on-site in a designated, weather-protected area within the Dakar project compound.</w:t>
      </w:r>
    </w:p>
    <w:bookmarkEnd w:id="25"/>
    <w:bookmarkStart w:id="26" w:name="payment-terms"/>
    <w:p>
      <w:pPr>
        <w:pStyle w:val="Heading2"/>
      </w:pPr>
      <w:r>
        <w:t xml:space="preserve">6. Payment Terms</w:t>
      </w:r>
    </w:p>
    <w:p>
      <w:pPr>
        <w:pStyle w:val="FirstParagraph"/>
      </w:pPr>
      <w:r>
        <w:t xml:space="preserve">Payment for the carpenter services outlined in this Purchase Order shall be made in four (4) installments via bank transfer to the account of Atelier Menuiserie Diop &amp; Fils, held at Banque Atlantique Sénégal, Dakar. The payment schedule is as follows: (a) 25% advance payment upon signature of this Purchase Order; (b) 35% upon completion of structural carpentry and flooring (Items 01 and 02); (c) 25% upon completion of doors, windows, and staircases (Items 03 and 04); and (d) 15% upon final inspection, acceptance, and handover of all carpentry work. All payments are subject to the submission of valid invoices and supporting documentation in accordance with Senegalese tax and commercial law. Late payments shall incur interest at the rate of 1.5% per month, as stipulated by the Code de Commerce of Senegal.</w:t>
      </w:r>
    </w:p>
    <w:bookmarkEnd w:id="26"/>
    <w:bookmarkStart w:id="27" w:name="terms-and-conditions"/>
    <w:p>
      <w:pPr>
        <w:pStyle w:val="Heading2"/>
      </w:pPr>
      <w:r>
        <w:t xml:space="preserve">7. Terms and Conditions</w:t>
      </w:r>
    </w:p>
    <w:p>
      <w:pPr>
        <w:numPr>
          <w:ilvl w:val="0"/>
          <w:numId w:val="1001"/>
        </w:numPr>
        <w:pStyle w:val="Compact"/>
      </w:pPr>
      <w:r>
        <w:t xml:space="preserve">This Purchase Order is governed by and shall be construed in accordance with the laws of the Republic of Senegal, including the Code des Marchés Publics and applicable commercial regulations.</w:t>
      </w:r>
    </w:p>
    <w:p>
      <w:pPr>
        <w:numPr>
          <w:ilvl w:val="0"/>
          <w:numId w:val="1001"/>
        </w:numPr>
        <w:pStyle w:val="Compact"/>
      </w:pPr>
      <w:r>
        <w:t xml:space="preserve">The</w:t>
      </w:r>
      <w:r>
        <w:t xml:space="preserve"> </w:t>
      </w:r>
      <w:r>
        <w:t xml:space="preserve">Carpenter</w:t>
      </w:r>
      <w:r>
        <w:t xml:space="preserve"> </w:t>
      </w:r>
      <w:r>
        <w:t xml:space="preserve">warrants that all work shall be performed in a professional and workmanlike manner, using materials of the highest quality and in full compliance with the architectural drawings and specifications approved for the Résidence Les Almadies project in Dakar.</w:t>
      </w:r>
    </w:p>
    <w:p>
      <w:pPr>
        <w:numPr>
          <w:ilvl w:val="0"/>
          <w:numId w:val="1001"/>
        </w:numPr>
        <w:pStyle w:val="Compact"/>
      </w:pPr>
      <w:r>
        <w:t xml:space="preserve">The</w:t>
      </w:r>
      <w:r>
        <w:t xml:space="preserve"> </w:t>
      </w:r>
      <w:r>
        <w:t xml:space="preserve">Carpenter</w:t>
      </w:r>
      <w:r>
        <w:t xml:space="preserve"> </w:t>
      </w:r>
      <w:r>
        <w:t xml:space="preserve">shall maintain full professional liability insurance and workers' compensation coverage for all personnel engaged in the execution of this Purchase Order, as required by Senegalese labor law (Code du Travail de la République du Sénégal).</w:t>
      </w:r>
    </w:p>
    <w:p>
      <w:pPr>
        <w:numPr>
          <w:ilvl w:val="0"/>
          <w:numId w:val="1001"/>
        </w:numPr>
        <w:pStyle w:val="Compact"/>
      </w:pPr>
      <w:r>
        <w:t xml:space="preserve">All timber and wood products used in the carpentry work shall be sourced from legally harvested, certified forests. The</w:t>
      </w:r>
      <w:r>
        <w:t xml:space="preserve"> </w:t>
      </w:r>
      <w:r>
        <w:t xml:space="preserve">Carpenter</w:t>
      </w:r>
      <w:r>
        <w:t xml:space="preserve"> </w:t>
      </w:r>
      <w:r>
        <w:t xml:space="preserve">shall provide chain-of-custody documentation for all wood materials, in compliance with the forestry regulations of Senegal and the CITES Convention.</w:t>
      </w:r>
    </w:p>
    <w:p>
      <w:pPr>
        <w:numPr>
          <w:ilvl w:val="0"/>
          <w:numId w:val="1001"/>
        </w:numPr>
        <w:pStyle w:val="Compact"/>
      </w:pPr>
      <w:r>
        <w:t xml:space="preserve">The</w:t>
      </w:r>
      <w:r>
        <w:t xml:space="preserve"> </w:t>
      </w:r>
      <w:r>
        <w:t xml:space="preserve">Carpenter</w:t>
      </w:r>
      <w:r>
        <w:t xml:space="preserve"> </w:t>
      </w:r>
      <w:r>
        <w:t xml:space="preserve">shall comply with all health, safety, and environmental regulations applicable to construction sites in</w:t>
      </w:r>
      <w:r>
        <w:t xml:space="preserve"> </w:t>
      </w:r>
      <w:r>
        <w:t xml:space="preserve">Senegal Dakar</w:t>
      </w:r>
      <w:r>
        <w:t xml:space="preserve">, including dust control, waste disposal, and noise management protocols established by the Mairie de Dakar.</w:t>
      </w:r>
    </w:p>
    <w:p>
      <w:pPr>
        <w:numPr>
          <w:ilvl w:val="0"/>
          <w:numId w:val="1001"/>
        </w:numPr>
        <w:pStyle w:val="Compact"/>
      </w:pPr>
      <w:r>
        <w:t xml:space="preserve">A warranty period of twenty-four (24) months shall apply to all carpentry work delivered under this Purchase Order. Any defects, warping, splitting, or structural failures discovered within this warranty period shall be remedied by the</w:t>
      </w:r>
      <w:r>
        <w:t xml:space="preserve"> </w:t>
      </w:r>
      <w:r>
        <w:t xml:space="preserve">Carpenter</w:t>
      </w:r>
      <w:r>
        <w:t xml:space="preserve"> </w:t>
      </w:r>
      <w:r>
        <w:t xml:space="preserve">at no additional cost to the Purchasing Entity.</w:t>
      </w:r>
    </w:p>
    <w:p>
      <w:pPr>
        <w:numPr>
          <w:ilvl w:val="0"/>
          <w:numId w:val="1001"/>
        </w:numPr>
        <w:pStyle w:val="Compact"/>
      </w:pPr>
      <w:r>
        <w:t xml:space="preserve">Disputes arising from this Purchase Order shall be resolved through amicable negotiation. Failing resolution within thirty (30) days, the matter shall be submitted to the competent commercial court of Dakar, Senegal.</w:t>
      </w:r>
    </w:p>
    <w:p>
      <w:pPr>
        <w:numPr>
          <w:ilvl w:val="0"/>
          <w:numId w:val="1001"/>
        </w:numPr>
        <w:pStyle w:val="Compact"/>
      </w:pPr>
      <w:r>
        <w:t xml:space="preserve">This Purchase Order may not be assigned or subcontracted without the prior written consent of BatiSahel Construction &amp; Development SARL. Any approved subcontracting of specialized carpentry tasks must be disclosed in writing at least fourteen (14) days before the commencement of such work.</w:t>
      </w:r>
    </w:p>
    <w:p>
      <w:pPr>
        <w:numPr>
          <w:ilvl w:val="0"/>
          <w:numId w:val="1001"/>
        </w:numPr>
        <w:pStyle w:val="Compact"/>
      </w:pPr>
      <w:r>
        <w:t xml:space="preserve">All communications, reports, and documentation related to this Purchase Order shall be conducted in French, the official language of Senegal, with English translations provided for the Purchasing Entity's records where necessary.</w:t>
      </w:r>
    </w:p>
    <w:bookmarkEnd w:id="27"/>
    <w:bookmarkStart w:id="28" w:name="acceptance-signatures"/>
    <w:p>
      <w:pPr>
        <w:pStyle w:val="Heading2"/>
      </w:pPr>
      <w:r>
        <w:t xml:space="preserve">8. Acceptance &amp; Signatures</w:t>
      </w:r>
    </w:p>
    <w:p>
      <w:pPr>
        <w:pStyle w:val="FirstParagraph"/>
      </w:pPr>
      <w:r>
        <w:t xml:space="preserve">By signing below, both parties acknowledge and agree to all terms, conditions, and specifications set forth in this Purchase Order for the procurement of</w:t>
      </w:r>
      <w:r>
        <w:t xml:space="preserve"> </w:t>
      </w:r>
      <w:r>
        <w:t xml:space="preserve">Carpenter</w:t>
      </w:r>
      <w:r>
        <w:t xml:space="preserve"> </w:t>
      </w:r>
      <w:r>
        <w:t xml:space="preserve">services in</w:t>
      </w:r>
      <w:r>
        <w:t xml:space="preserve"> </w:t>
      </w:r>
      <w:r>
        <w:t xml:space="preserve">Senegal Dakar</w:t>
      </w:r>
      <w:r>
        <w:t xml:space="preserve">. This document constitutes a binding agreement between the Purchasing Entity and the</w:t>
      </w:r>
      <w:r>
        <w:t xml:space="preserve"> </w:t>
      </w:r>
      <w:r>
        <w:t xml:space="preserve">Carpenter</w:t>
      </w:r>
      <w:r>
        <w:t xml:space="preserve"> </w:t>
      </w:r>
      <w:r>
        <w:t xml:space="preserve">service provider for the duration of the project.</w:t>
      </w:r>
    </w:p>
    <w:bookmarkEnd w:id="28"/>
    <w:p>
      <w:pPr>
        <w:pStyle w:val="BodyText"/>
      </w:pPr>
      <w:r>
        <w:rPr>
          <w:bCs/>
          <w:b/>
        </w:rPr>
        <w:t xml:space="preserve">For BatiSahel Construction &amp; Development SARL (Buyer)</w:t>
      </w:r>
      <w:r>
        <w:br/>
      </w:r>
      <w:r>
        <w:t xml:space="preserve">Name: Mme. Aïssatou Ndiaye</w:t>
      </w:r>
      <w:r>
        <w:br/>
      </w:r>
      <w:r>
        <w:t xml:space="preserve">Title: Director of Procurement</w:t>
      </w:r>
      <w:r>
        <w:br/>
      </w:r>
      <w:r>
        <w:t xml:space="preserve">Signature &amp; Company Seal: _________________________</w:t>
      </w:r>
      <w:r>
        <w:br/>
      </w:r>
      <w:r>
        <w:t xml:space="preserve">Date: _________________________</w:t>
      </w:r>
    </w:p>
    <w:p>
      <w:pPr>
        <w:pStyle w:val="BodyText"/>
      </w:pPr>
      <w:r>
        <w:rPr>
          <w:bCs/>
          <w:b/>
        </w:rPr>
        <w:t xml:space="preserve">For Atelier Menuiserie Diop &amp; Fils (Carpenter / Vendor)</w:t>
      </w:r>
      <w:r>
        <w:br/>
      </w:r>
      <w:r>
        <w:t xml:space="preserve">Name: M. Ousmane Diop</w:t>
      </w:r>
      <w:r>
        <w:br/>
      </w:r>
      <w:r>
        <w:t xml:space="preserve">Title: Master Carpenter &amp; Proprietor</w:t>
      </w:r>
      <w:r>
        <w:br/>
      </w:r>
      <w:r>
        <w:t xml:space="preserve">Signature: _________________________</w:t>
      </w:r>
      <w:r>
        <w:br/>
      </w:r>
      <w:r>
        <w:t xml:space="preserve">Date: _________________________</w:t>
      </w:r>
    </w:p>
    <w:p>
      <w:pPr>
        <w:pStyle w:val="BodyText"/>
      </w:pPr>
      <w:r>
        <w:t xml:space="preserve">This Purchase Order (PO-SEN-DKR-2025-0047) was issued by BatiSahel Construction &amp; Development SARL for the procurement of Carpenter services in Senegal Dakar. This document is valid for a period of ninety (90) days from the date of issue. Unauthorized reproduction or distribution of this Purchase Order is prohibited. For inquiries, contact the Procurement Department at procurement@batisahel.sn or +221 33 820 45 67, Plateau, Dakar, Senegal.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Senegal Dakar</dc:title>
  <dc:creator/>
  <dc:language>en</dc:language>
  <cp:keywords/>
  <dcterms:created xsi:type="dcterms:W3CDTF">2026-10-10T06:21:46Z</dcterms:created>
  <dcterms:modified xsi:type="dcterms:W3CDTF">2026-10-10T06:21:46Z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