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Spain</w:t>
      </w:r>
      <w:r>
        <w:t xml:space="preserve"> </w:t>
      </w:r>
      <w:r>
        <w:t xml:space="preserve">Madrid</w:t>
      </w:r>
    </w:p>
    <w:bookmarkStart w:id="29" w:name="purchase-order"/>
    <w:p>
      <w:pPr>
        <w:pStyle w:val="Heading1"/>
      </w:pPr>
      <w:r>
        <w:t xml:space="preserve">PURCHASE ORDER</w:t>
      </w:r>
    </w:p>
    <w:p>
      <w:pPr>
        <w:pStyle w:val="FirstParagraph"/>
      </w:pPr>
      <w:r>
        <w:t xml:space="preserve">Carpenter Services and Materials — Spain Madrid</w:t>
      </w:r>
    </w:p>
    <w:bookmarkStart w:id="20" w:name="issuing-company"/>
    <w:p>
      <w:pPr>
        <w:pStyle w:val="Heading3"/>
      </w:pPr>
      <w:r>
        <w:t xml:space="preserve">Issuing Company</w:t>
      </w:r>
    </w:p>
    <w:p>
      <w:pPr>
        <w:pStyle w:val="FirstParagraph"/>
      </w:pPr>
      <w:r>
        <w:rPr>
          <w:bCs/>
          <w:b/>
        </w:rPr>
        <w:t xml:space="preserve">Madrid Construction Group S.L.</w:t>
      </w:r>
      <w:r>
        <w:br/>
      </w:r>
      <w:r>
        <w:t xml:space="preserve">Calle de Alcalá 215, 3ºA</w:t>
      </w:r>
      <w:r>
        <w:br/>
      </w:r>
      <w:r>
        <w:t xml:space="preserve">28028 Madrid, Spain</w:t>
      </w:r>
      <w:r>
        <w:br/>
      </w:r>
      <w:r>
        <w:t xml:space="preserve">CIF: B-84729301</w:t>
      </w:r>
      <w:r>
        <w:br/>
      </w:r>
      <w:r>
        <w:t xml:space="preserve">Tel: +34 91 555 0142</w:t>
      </w:r>
      <w:r>
        <w:br/>
      </w:r>
      <w:r>
        <w:t xml:space="preserve">Email: procurement@madridconstruction.es</w:t>
      </w:r>
    </w:p>
    <w:bookmarkEnd w:id="20"/>
    <w:p>
      <w:pPr>
        <w:pStyle w:val="BodyText"/>
      </w:pPr>
      <w:r>
        <w:t xml:space="preserve">Purchase Order No.: PO-2025-04871</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MCG-RES-2025-034</w:t>
      </w:r>
      <w:r>
        <w:br/>
      </w:r>
      <w:r>
        <w:rPr>
          <w:bCs/>
          <w:b/>
        </w:rPr>
        <w:t xml:space="preserve">Site Location:</w:t>
      </w:r>
      <w:r>
        <w:t xml:space="preserve"> </w:t>
      </w:r>
      <w:r>
        <w:t xml:space="preserve">Calle Serrano 89, 28006 Madrid, Spain</w:t>
      </w:r>
    </w:p>
    <w:bookmarkStart w:id="21" w:name="vendor-carpenter-information"/>
    <w:p>
      <w:pPr>
        <w:pStyle w:val="Heading2"/>
      </w:pPr>
      <w:r>
        <w:t xml:space="preserve">1. Vendor / Carpenter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Carpenter Name</w:t>
            </w:r>
          </w:p>
        </w:tc>
        <w:tc>
          <w:tcPr/>
          <w:p>
            <w:pPr>
              <w:pStyle w:val="Compact"/>
              <w:jc w:val="left"/>
            </w:pPr>
            <w:r>
              <w:t xml:space="preserve">Don Alejandro Vega Ruiz</w:t>
            </w:r>
          </w:p>
        </w:tc>
      </w:tr>
      <w:tr>
        <w:tc>
          <w:tcPr/>
          <w:p>
            <w:pPr>
              <w:pStyle w:val="Compact"/>
              <w:jc w:val="left"/>
            </w:pPr>
            <w:r>
              <w:rPr>
                <w:bCs/>
                <w:b/>
              </w:rPr>
              <w:t xml:space="preserve">Business Name</w:t>
            </w:r>
          </w:p>
        </w:tc>
        <w:tc>
          <w:tcPr/>
          <w:p>
            <w:pPr>
              <w:pStyle w:val="Compact"/>
              <w:jc w:val="left"/>
            </w:pPr>
            <w:r>
              <w:t xml:space="preserve">Taller de Carpintería Vega &amp; Hijos S.L.</w:t>
            </w:r>
          </w:p>
        </w:tc>
      </w:tr>
      <w:tr>
        <w:tc>
          <w:tcPr/>
          <w:p>
            <w:pPr>
              <w:pStyle w:val="Compact"/>
              <w:jc w:val="left"/>
            </w:pPr>
            <w:r>
              <w:rPr>
                <w:bCs/>
                <w:b/>
              </w:rPr>
              <w:t xml:space="preserve">CIF / NIF</w:t>
            </w:r>
          </w:p>
        </w:tc>
        <w:tc>
          <w:tcPr/>
          <w:p>
            <w:pPr>
              <w:pStyle w:val="Compact"/>
              <w:jc w:val="left"/>
            </w:pPr>
            <w:r>
              <w:t xml:space="preserve">B-77214589</w:t>
            </w:r>
          </w:p>
        </w:tc>
      </w:tr>
      <w:tr>
        <w:tc>
          <w:tcPr/>
          <w:p>
            <w:pPr>
              <w:pStyle w:val="Compact"/>
              <w:jc w:val="left"/>
            </w:pPr>
            <w:r>
              <w:rPr>
                <w:bCs/>
                <w:b/>
              </w:rPr>
              <w:t xml:space="preserve">Address</w:t>
            </w:r>
          </w:p>
        </w:tc>
        <w:tc>
          <w:tcPr/>
          <w:p>
            <w:pPr>
              <w:pStyle w:val="Compact"/>
              <w:jc w:val="left"/>
            </w:pPr>
            <w:r>
              <w:t xml:space="preserve">Calle de la Palma 44, Bajo, 28004 Madrid, Spain</w:t>
            </w:r>
          </w:p>
        </w:tc>
      </w:tr>
      <w:tr>
        <w:tc>
          <w:tcPr/>
          <w:p>
            <w:pPr>
              <w:pStyle w:val="Compact"/>
              <w:jc w:val="left"/>
            </w:pPr>
            <w:r>
              <w:rPr>
                <w:bCs/>
                <w:b/>
              </w:rPr>
              <w:t xml:space="preserve">Phone</w:t>
            </w:r>
          </w:p>
        </w:tc>
        <w:tc>
          <w:tcPr/>
          <w:p>
            <w:pPr>
              <w:pStyle w:val="Compact"/>
              <w:jc w:val="left"/>
            </w:pPr>
            <w:r>
              <w:t xml:space="preserve">+34 91 442 7783</w:t>
            </w:r>
          </w:p>
        </w:tc>
      </w:tr>
      <w:tr>
        <w:tc>
          <w:tcPr/>
          <w:p>
            <w:pPr>
              <w:pStyle w:val="Compact"/>
              <w:jc w:val="left"/>
            </w:pPr>
            <w:r>
              <w:rPr>
                <w:bCs/>
                <w:b/>
              </w:rPr>
              <w:t xml:space="preserve">Email</w:t>
            </w:r>
          </w:p>
        </w:tc>
        <w:tc>
          <w:tcPr/>
          <w:p>
            <w:pPr>
              <w:pStyle w:val="Compact"/>
              <w:jc w:val="left"/>
            </w:pPr>
            <w:r>
              <w:t xml:space="preserve">pedidos@carpinteriavega.es</w:t>
            </w:r>
          </w:p>
        </w:tc>
      </w:tr>
      <w:tr>
        <w:tc>
          <w:tcPr/>
          <w:p>
            <w:pPr>
              <w:pStyle w:val="Compact"/>
              <w:jc w:val="left"/>
            </w:pPr>
            <w:r>
              <w:rPr>
                <w:bCs/>
                <w:b/>
              </w:rPr>
              <w:t xml:space="preserve">Specialty</w:t>
            </w:r>
          </w:p>
        </w:tc>
        <w:tc>
          <w:tcPr/>
          <w:p>
            <w:pPr>
              <w:pStyle w:val="Compact"/>
              <w:jc w:val="left"/>
            </w:pPr>
            <w:r>
              <w:t xml:space="preserve">Custom residential carpentry, joinery, and interior woodwork</w:t>
            </w:r>
          </w:p>
        </w:tc>
      </w:tr>
      <w:tr>
        <w:tc>
          <w:tcPr/>
          <w:p>
            <w:pPr>
              <w:pStyle w:val="Compact"/>
              <w:jc w:val="left"/>
            </w:pPr>
            <w:r>
              <w:rPr>
                <w:bCs/>
                <w:b/>
              </w:rPr>
              <w:t xml:space="preserve">Professional License</w:t>
            </w:r>
          </w:p>
        </w:tc>
        <w:tc>
          <w:tcPr/>
          <w:p>
            <w:pPr>
              <w:pStyle w:val="Compact"/>
              <w:jc w:val="left"/>
            </w:pPr>
            <w:r>
              <w:t xml:space="preserve">Comunidad de Madrid — License No. CM-CARP-2019-00482</w:t>
            </w:r>
          </w:p>
        </w:tc>
      </w:tr>
    </w:tbl>
    <w:bookmarkEnd w:id="21"/>
    <w:bookmarkStart w:id="22" w:name="bill-to-delivery-address"/>
    <w:p>
      <w:pPr>
        <w:pStyle w:val="Heading2"/>
      </w:pPr>
      <w:r>
        <w:t xml:space="preserve">2. Bill To / Delivery Address</w:t>
      </w:r>
    </w:p>
    <w:p>
      <w:pPr>
        <w:pStyle w:val="FirstParagraph"/>
      </w:pPr>
      <w:r>
        <w:rPr>
          <w:bCs/>
          <w:b/>
        </w:rPr>
        <w:t xml:space="preserve">Madrid Construction Group S.L.</w:t>
      </w:r>
      <w:r>
        <w:br/>
      </w:r>
      <w:r>
        <w:t xml:space="preserve">Project Site: Calle Serrano 89, 28006 Madrid, Spain</w:t>
      </w:r>
      <w:r>
        <w:br/>
      </w:r>
      <w:r>
        <w:t xml:space="preserve">Attention: Mr. Fernando Gutiérrez, Site Director</w:t>
      </w:r>
      <w:r>
        <w:br/>
      </w:r>
      <w:r>
        <w:t xml:space="preserve">Delivery Window: Monday to Friday, 08:00 – 17:00 CET</w:t>
      </w:r>
    </w:p>
    <w:bookmarkEnd w:id="22"/>
    <w:bookmarkStart w:id="23" w:name="scope-of-work-and-line-items"/>
    <w:p>
      <w:pPr>
        <w:pStyle w:val="Heading2"/>
      </w:pPr>
      <w:r>
        <w:t xml:space="preserve">3. Scope of Work and Line Items</w:t>
      </w:r>
    </w:p>
    <w:p>
      <w:pPr>
        <w:pStyle w:val="FirstParagraph"/>
      </w:pPr>
      <w:r>
        <w:t xml:space="preserve">This Purchase Order is issued by Madrid Construction Group S.L. to the above-named Carpenter for the supply, fabrication, and on-site installation of custom carpentry elements for the residential renovation project located in Spain Madrid. All materials must comply with the Spanish Building Code (Código Técnico de la Edificación, CTE) and applicable regulations of the Comunidad de Madrid. The Carpenter shall provide all labour, tools, and materials unless otherwise specified below.</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Carpenter Work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Custom oak (roble) kitchen cabinetry — design, fabrication, and installation. Includes soft-close hinges, drawer slides, and countertop integration. Carpenter to provide 3D rendering for approval prior to fabrication.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8,450.00</w:t>
            </w:r>
          </w:p>
        </w:tc>
        <w:tc>
          <w:tcPr/>
          <w:p>
            <w:pPr>
              <w:pStyle w:val="Compact"/>
              <w:jc w:val="left"/>
            </w:pPr>
            <w:r>
              <w:t xml:space="preserve">8,450.00</w:t>
            </w:r>
          </w:p>
        </w:tc>
        <w:tc>
          <w:tcPr/>
          <w:p>
            <w:pPr>
              <w:pStyle w:val="Compact"/>
              <w:jc w:val="left"/>
            </w:pPr>
            <w:r>
              <w:t xml:space="preserve">05 Jul 2025</w:t>
            </w:r>
          </w:p>
        </w:tc>
      </w:tr>
      <w:tr>
        <w:tc>
          <w:tcPr/>
          <w:p>
            <w:pPr>
              <w:pStyle w:val="Compact"/>
              <w:jc w:val="left"/>
            </w:pPr>
            <w:r>
              <w:t xml:space="preserve">2</w:t>
            </w:r>
          </w:p>
        </w:tc>
        <w:tc>
          <w:tcPr/>
          <w:p>
            <w:pPr>
              <w:pStyle w:val="Compact"/>
              <w:jc w:val="left"/>
            </w:pPr>
            <w:r>
              <w:t xml:space="preserve">Hardwood (nogal) built-in wardrobe system, 4.2 m wide × 2.6 m high, with internal shelving, hanging rails, and integrated LED lighting. Carpenter to handle on-site measurement and fitting.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12 Jul 2025</w:t>
            </w:r>
          </w:p>
        </w:tc>
      </w:tr>
      <w:tr>
        <w:tc>
          <w:tcPr/>
          <w:p>
            <w:pPr>
              <w:pStyle w:val="Compact"/>
              <w:jc w:val="left"/>
            </w:pPr>
            <w:r>
              <w:t xml:space="preserve">3</w:t>
            </w:r>
          </w:p>
        </w:tc>
        <w:tc>
          <w:tcPr/>
          <w:p>
            <w:pPr>
              <w:pStyle w:val="Compact"/>
              <w:jc w:val="left"/>
            </w:pPr>
            <w:r>
              <w:t xml:space="preserve">Solid pine (pino) staircase handrail and balustrade, 18 steps, with newel posts. Includes sanding, staining (natural finish), and polyurethane sealing. Carpenter to perform all on-site carpentry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19 Jul 2025</w:t>
            </w:r>
          </w:p>
        </w:tc>
      </w:tr>
      <w:tr>
        <w:tc>
          <w:tcPr/>
          <w:p>
            <w:pPr>
              <w:pStyle w:val="Compact"/>
              <w:jc w:val="left"/>
            </w:pPr>
            <w:r>
              <w:t xml:space="preserve">4</w:t>
            </w:r>
          </w:p>
        </w:tc>
        <w:tc>
          <w:tcPr/>
          <w:p>
            <w:pPr>
              <w:pStyle w:val="Compact"/>
              <w:jc w:val="left"/>
            </w:pPr>
            <w:r>
              <w:t xml:space="preserve">Custom oak window sills and interior trim, 22 linear metres, including mitre joints, caulking, and finishing. Carpenter to supply all moulding profiles.</w:t>
            </w:r>
          </w:p>
        </w:tc>
        <w:tc>
          <w:tcPr/>
          <w:p>
            <w:pPr>
              <w:pStyle w:val="Compact"/>
              <w:jc w:val="left"/>
            </w:pPr>
            <w:r>
              <w:t xml:space="preserve">22</w:t>
            </w:r>
          </w:p>
        </w:tc>
        <w:tc>
          <w:tcPr/>
          <w:p>
            <w:pPr>
              <w:pStyle w:val="Compact"/>
              <w:jc w:val="left"/>
            </w:pPr>
            <w:r>
              <w:t xml:space="preserve">lm</w:t>
            </w:r>
          </w:p>
        </w:tc>
        <w:tc>
          <w:tcPr/>
          <w:p>
            <w:pPr>
              <w:pStyle w:val="Compact"/>
              <w:jc w:val="left"/>
            </w:pPr>
            <w:r>
              <w:t xml:space="preserve">68.00</w:t>
            </w:r>
          </w:p>
        </w:tc>
        <w:tc>
          <w:tcPr/>
          <w:p>
            <w:pPr>
              <w:pStyle w:val="Compact"/>
              <w:jc w:val="left"/>
            </w:pPr>
            <w:r>
              <w:t xml:space="preserve">1,496.00</w:t>
            </w:r>
          </w:p>
        </w:tc>
        <w:tc>
          <w:tcPr/>
          <w:p>
            <w:pPr>
              <w:pStyle w:val="Compact"/>
              <w:jc w:val="left"/>
            </w:pPr>
            <w:r>
              <w:t xml:space="preserve">22 Jul 2025</w:t>
            </w:r>
          </w:p>
        </w:tc>
      </w:tr>
      <w:tr>
        <w:tc>
          <w:tcPr/>
          <w:p>
            <w:pPr>
              <w:pStyle w:val="Compact"/>
              <w:jc w:val="left"/>
            </w:pPr>
            <w:r>
              <w:t xml:space="preserve">5</w:t>
            </w:r>
          </w:p>
        </w:tc>
        <w:tc>
          <w:tcPr/>
          <w:p>
            <w:pPr>
              <w:pStyle w:val="Compact"/>
              <w:jc w:val="left"/>
            </w:pPr>
            <w:r>
              <w:t xml:space="preserve">Engineered wood flooring (roble natural), 85 m², including underlayment, skirting boards, and transition strips. Carpenter to install and finish all surfaces.</w:t>
            </w:r>
          </w:p>
        </w:tc>
        <w:tc>
          <w:tcPr/>
          <w:p>
            <w:pPr>
              <w:pStyle w:val="Compact"/>
              <w:jc w:val="left"/>
            </w:pPr>
            <w:r>
              <w:t xml:space="preserve">85</w:t>
            </w:r>
          </w:p>
        </w:tc>
        <w:tc>
          <w:tcPr/>
          <w:p>
            <w:pPr>
              <w:pStyle w:val="Compact"/>
              <w:jc w:val="left"/>
            </w:pPr>
            <w:r>
              <w:t xml:space="preserve">m²</w:t>
            </w:r>
          </w:p>
        </w:tc>
        <w:tc>
          <w:tcPr/>
          <w:p>
            <w:pPr>
              <w:pStyle w:val="Compact"/>
              <w:jc w:val="left"/>
            </w:pPr>
            <w:r>
              <w:t xml:space="preserve">72.00</w:t>
            </w:r>
          </w:p>
        </w:tc>
        <w:tc>
          <w:tcPr/>
          <w:p>
            <w:pPr>
              <w:pStyle w:val="Compact"/>
              <w:jc w:val="left"/>
            </w:pPr>
            <w:r>
              <w:t xml:space="preserve">6,120.00</w:t>
            </w:r>
          </w:p>
        </w:tc>
        <w:tc>
          <w:tcPr/>
          <w:p>
            <w:pPr>
              <w:pStyle w:val="Compact"/>
              <w:jc w:val="left"/>
            </w:pPr>
            <w:r>
              <w:t xml:space="preserve">26 Jul 2025</w:t>
            </w:r>
          </w:p>
        </w:tc>
      </w:tr>
      <w:tr>
        <w:tc>
          <w:tcPr/>
          <w:p>
            <w:pPr>
              <w:pStyle w:val="Compact"/>
              <w:jc w:val="left"/>
            </w:pPr>
            <w:r>
              <w:t xml:space="preserve">6</w:t>
            </w:r>
          </w:p>
        </w:tc>
        <w:tc>
          <w:tcPr/>
          <w:p>
            <w:pPr>
              <w:pStyle w:val="Compact"/>
              <w:jc w:val="left"/>
            </w:pPr>
            <w:r>
              <w:t xml:space="preserve">Custom oak bookshelf unit, 2.0 m wide × 2.4 m high, 6 shelves, with adjustable brackets. Fabrication and installation by the Carpenter.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29 Jul 2025</w:t>
            </w:r>
          </w:p>
        </w:tc>
      </w:tr>
      <w:tr>
        <w:tc>
          <w:tcPr/>
          <w:p>
            <w:pPr>
              <w:pStyle w:val="Compact"/>
              <w:jc w:val="left"/>
            </w:pPr>
            <w:r>
              <w:t xml:space="preserve">7</w:t>
            </w:r>
          </w:p>
        </w:tc>
        <w:tc>
          <w:tcPr/>
          <w:p>
            <w:pPr>
              <w:pStyle w:val="Compact"/>
              <w:jc w:val="left"/>
            </w:pPr>
            <w:r>
              <w:t xml:space="preserve">On-site carpentry labour — general adjustments, door fitting, hardware installation, and finishing touches. Estimated 40 hours at the agreed daily rate. Carpenter to provide daily progress reports.</w:t>
            </w:r>
          </w:p>
        </w:tc>
        <w:tc>
          <w:tcPr/>
          <w:p>
            <w:pPr>
              <w:pStyle w:val="Compact"/>
              <w:jc w:val="left"/>
            </w:pPr>
            <w:r>
              <w:t xml:space="preserve">40</w:t>
            </w:r>
          </w:p>
        </w:tc>
        <w:tc>
          <w:tcPr/>
          <w:p>
            <w:pPr>
              <w:pStyle w:val="Compact"/>
              <w:jc w:val="left"/>
            </w:pPr>
            <w:r>
              <w:t xml:space="preserve">hrs</w:t>
            </w:r>
          </w:p>
        </w:tc>
        <w:tc>
          <w:tcPr/>
          <w:p>
            <w:pPr>
              <w:pStyle w:val="Compact"/>
              <w:jc w:val="left"/>
            </w:pPr>
            <w:r>
              <w:t xml:space="preserve">32.00</w:t>
            </w:r>
          </w:p>
        </w:tc>
        <w:tc>
          <w:tcPr/>
          <w:p>
            <w:pPr>
              <w:pStyle w:val="Compact"/>
              <w:jc w:val="left"/>
            </w:pPr>
            <w:r>
              <w:t xml:space="preserve">1,280.00</w:t>
            </w:r>
          </w:p>
        </w:tc>
        <w:tc>
          <w:tcPr/>
          <w:p>
            <w:pPr>
              <w:pStyle w:val="Compact"/>
              <w:jc w:val="left"/>
            </w:pPr>
            <w:r>
              <w:t xml:space="preserve">Ongoing</w:t>
            </w:r>
          </w:p>
        </w:tc>
      </w:tr>
      <w:tr>
        <w:tc>
          <w:tcPr/>
          <w:p>
            <w:pPr>
              <w:pStyle w:val="Compact"/>
              <w:jc w:val="left"/>
            </w:pPr>
            <w:r>
              <w:t xml:space="preserve">8</w:t>
            </w:r>
          </w:p>
        </w:tc>
        <w:tc>
          <w:tcPr/>
          <w:p>
            <w:pPr>
              <w:pStyle w:val="Compact"/>
              <w:jc w:val="left"/>
            </w:pPr>
            <w:r>
              <w:t xml:space="preserve">Waste removal and site cleanup following all carpentry operations in Spain Madrid. Carpenter responsible for disposal in accordance with Madrid municipal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30 Jul 2025</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Subtotal (Items 1–8)</w:t>
            </w:r>
          </w:p>
        </w:tc>
        <w:tc>
          <w:tcPr/>
          <w:p>
            <w:pPr>
              <w:pStyle w:val="Compact"/>
              <w:jc w:val="left"/>
            </w:pPr>
            <w:r>
              <w:t xml:space="preserve">28,746.00</w:t>
            </w:r>
          </w:p>
        </w:tc>
        <w:tc>
          <w:tcPr/>
          <w:p>
            <w:pPr>
              <w:pStyle w:val="Compact"/>
            </w:pPr>
          </w:p>
        </w:tc>
      </w:tr>
      <w:tr>
        <w:tc>
          <w:tcPr/>
          <w:p>
            <w:pPr>
              <w:pStyle w:val="Compact"/>
              <w:jc w:val="left"/>
            </w:pPr>
            <w:r>
              <w:t xml:space="preserve">VAT (IVA) — 21% (Spain)</w:t>
            </w:r>
          </w:p>
        </w:tc>
        <w:tc>
          <w:tcPr/>
          <w:p>
            <w:pPr>
              <w:pStyle w:val="Compact"/>
              <w:jc w:val="left"/>
            </w:pPr>
            <w:r>
              <w:t xml:space="preserve">6,036.66</w:t>
            </w:r>
          </w:p>
        </w:tc>
        <w:tc>
          <w:tcPr/>
          <w:p>
            <w:pPr>
              <w:pStyle w:val="Compact"/>
              <w:jc w:val="left"/>
            </w:pPr>
            <w:r>
              <w:t xml:space="preserve">Applicable in Spain Madrid</w:t>
            </w:r>
          </w:p>
        </w:tc>
      </w:tr>
      <w:tr>
        <w:tc>
          <w:tcPr/>
          <w:p>
            <w:pPr>
              <w:pStyle w:val="Compact"/>
              <w:jc w:val="left"/>
            </w:pPr>
            <w:r>
              <w:rPr>
                <w:bCs/>
                <w:b/>
              </w:rPr>
              <w:t xml:space="preserve">Purchase Order Total</w:t>
            </w:r>
          </w:p>
        </w:tc>
        <w:tc>
          <w:tcPr/>
          <w:p>
            <w:pPr>
              <w:pStyle w:val="Compact"/>
              <w:jc w:val="left"/>
            </w:pPr>
            <w:r>
              <w:rPr>
                <w:bCs/>
                <w:b/>
              </w:rPr>
              <w:t xml:space="preserve">34,782.66</w:t>
            </w:r>
          </w:p>
        </w:tc>
        <w:tc>
          <w:tcPr/>
          <w:p>
            <w:pPr>
              <w:pStyle w:val="Compact"/>
              <w:jc w:val="left"/>
            </w:pPr>
            <w:r>
              <w:rPr>
                <w:bCs/>
                <w:b/>
              </w:rPr>
              <w:t xml:space="preserve">EUR</w:t>
            </w:r>
          </w:p>
        </w:tc>
      </w:tr>
    </w:tbl>
    <w:bookmarkEnd w:id="24"/>
    <w:bookmarkStart w:id="25" w:name="payment-terms"/>
    <w:p>
      <w:pPr>
        <w:pStyle w:val="Heading2"/>
      </w:pPr>
      <w:r>
        <w:t xml:space="preserve">5. Payment Terms</w:t>
      </w:r>
    </w:p>
    <w:p>
      <w:pPr>
        <w:pStyle w:val="FirstParagraph"/>
      </w:pPr>
      <w:r>
        <w:t xml:space="preserve">Payment shall be made by bank transfer (SEPA) to the Carpenter's designated account within</w:t>
      </w:r>
      <w:r>
        <w:t xml:space="preserve"> </w:t>
      </w:r>
      <w:r>
        <w:rPr>
          <w:bCs/>
          <w:b/>
        </w:rPr>
        <w:t xml:space="preserve">30 days</w:t>
      </w:r>
      <w:r>
        <w:t xml:space="preserve"> </w:t>
      </w:r>
      <w:r>
        <w:t xml:space="preserve">from the date of invoice receipt. A</w:t>
      </w:r>
      <w:r>
        <w:t xml:space="preserve"> </w:t>
      </w:r>
      <w:r>
        <w:rPr>
          <w:bCs/>
          <w:b/>
        </w:rPr>
        <w:t xml:space="preserve">30% advance payment</w:t>
      </w:r>
      <w:r>
        <w:t xml:space="preserve"> </w:t>
      </w:r>
      <w:r>
        <w:t xml:space="preserve">(EUR 10,434.80) is due upon acceptance of this Purchase Order. The remaining balance shall be settled in two equal instalments: 50% upon completion of items 1–4 and 50% upon final acceptance of all carpentry work. Late payments shall accrue interest at the rate established by the Spanish Law on Late Payment in Commercial Transactions (Ley 3/2004).</w:t>
      </w:r>
    </w:p>
    <w:bookmarkEnd w:id="25"/>
    <w:bookmarkStart w:id="26" w:name="terms-and-conditions"/>
    <w:p>
      <w:pPr>
        <w:pStyle w:val="Heading2"/>
      </w:pPr>
      <w:r>
        <w:t xml:space="preserve">6. Terms and Conditions</w:t>
      </w:r>
    </w:p>
    <w:p>
      <w:pPr>
        <w:pStyle w:val="FirstParagraph"/>
      </w:pPr>
      <w:r>
        <w:t xml:space="preserve">The following terms govern this Purchase Order for Carpenter services in Spain Madrid:</w:t>
      </w:r>
    </w:p>
    <w:p>
      <w:pPr>
        <w:numPr>
          <w:ilvl w:val="0"/>
          <w:numId w:val="1001"/>
        </w:numPr>
        <w:pStyle w:val="Compact"/>
      </w:pPr>
      <w:r>
        <w:rPr>
          <w:bCs/>
          <w:b/>
        </w:rPr>
        <w:t xml:space="preserve">Compliance:</w:t>
      </w:r>
      <w:r>
        <w:t xml:space="preserve"> </w:t>
      </w:r>
      <w:r>
        <w:t xml:space="preserve">The Carpenter shall perform all work in accordance with the CTE, the Reglamento de Seguridad en la Edificación, and all applicable regulations of the Comunidad de Madrid and the city of Madrid.</w:t>
      </w:r>
    </w:p>
    <w:p>
      <w:pPr>
        <w:numPr>
          <w:ilvl w:val="0"/>
          <w:numId w:val="1001"/>
        </w:numPr>
        <w:pStyle w:val="Compact"/>
      </w:pPr>
      <w:r>
        <w:rPr>
          <w:bCs/>
          <w:b/>
        </w:rPr>
        <w:t xml:space="preserve">Materials:</w:t>
      </w:r>
      <w:r>
        <w:t xml:space="preserve"> </w:t>
      </w:r>
      <w:r>
        <w:t xml:space="preserve">All wood and carpentry materials must be FSC-certified or equivalent. The Carpenter shall provide material data sheets and compliance certificates upon request.</w:t>
      </w:r>
    </w:p>
    <w:p>
      <w:pPr>
        <w:numPr>
          <w:ilvl w:val="0"/>
          <w:numId w:val="1001"/>
        </w:numPr>
        <w:pStyle w:val="Compact"/>
      </w:pPr>
      <w:r>
        <w:rPr>
          <w:bCs/>
          <w:b/>
        </w:rPr>
        <w:t xml:space="preserve">Quality:</w:t>
      </w:r>
      <w:r>
        <w:t xml:space="preserve"> </w:t>
      </w:r>
      <w:r>
        <w:t xml:space="preserve">All carpentry work must meet the standards specified in the project technical dossier. The issuing company reserves the right to reject work that does not conform to the approved designs.</w:t>
      </w:r>
    </w:p>
    <w:p>
      <w:pPr>
        <w:numPr>
          <w:ilvl w:val="0"/>
          <w:numId w:val="1001"/>
        </w:numPr>
        <w:pStyle w:val="Compact"/>
      </w:pPr>
      <w:r>
        <w:rPr>
          <w:bCs/>
          <w:b/>
        </w:rPr>
        <w:t xml:space="preserve">Insurance:</w:t>
      </w:r>
      <w:r>
        <w:t xml:space="preserve"> </w:t>
      </w:r>
      <w:r>
        <w:t xml:space="preserve">The Carpenter shall maintain valid professional liability insurance (seguro de responsabilidad civil) with a minimum coverage of EUR 300,000 for the duration of the contract, valid in Spain Madrid.</w:t>
      </w:r>
    </w:p>
    <w:p>
      <w:pPr>
        <w:numPr>
          <w:ilvl w:val="0"/>
          <w:numId w:val="1001"/>
        </w:numPr>
        <w:pStyle w:val="Compact"/>
      </w:pPr>
      <w:r>
        <w:rPr>
          <w:bCs/>
          <w:b/>
        </w:rPr>
        <w:t xml:space="preserve">Warranty:</w:t>
      </w:r>
      <w:r>
        <w:t xml:space="preserve"> </w:t>
      </w:r>
      <w:r>
        <w:t xml:space="preserve">The Carpenter provides a minimum two-year warranty on all carpentry work and materials, in accordance with Spanish consumer and commercial law.</w:t>
      </w:r>
    </w:p>
    <w:p>
      <w:pPr>
        <w:numPr>
          <w:ilvl w:val="0"/>
          <w:numId w:val="1001"/>
        </w:numPr>
        <w:pStyle w:val="Compact"/>
      </w:pPr>
      <w:r>
        <w:rPr>
          <w:bCs/>
          <w:b/>
        </w:rPr>
        <w:t xml:space="preserve">Health and Safety:</w:t>
      </w:r>
      <w:r>
        <w:t xml:space="preserve"> </w:t>
      </w:r>
      <w:r>
        <w:t xml:space="preserve">The Carpenter shall comply with all occupational health and safety regulations (Ley 31/1995 de Prevención de Riesgos Laborales) and shall provide appropriate PPE for all on-site work in Spain Madrid.</w:t>
      </w:r>
    </w:p>
    <w:p>
      <w:pPr>
        <w:numPr>
          <w:ilvl w:val="0"/>
          <w:numId w:val="1001"/>
        </w:numPr>
        <w:pStyle w:val="Compact"/>
      </w:pPr>
      <w:r>
        <w:rPr>
          <w:bCs/>
          <w:b/>
        </w:rPr>
        <w:t xml:space="preserve">Disputes:</w:t>
      </w:r>
      <w:r>
        <w:t xml:space="preserve"> </w:t>
      </w:r>
      <w:r>
        <w:t xml:space="preserve">Any disputes arising from this Purchase Order shall be resolved by the competent courts of Madrid, Spain, in accordance with Spanish civil and commercial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w:t>
      </w:r>
    </w:p>
    <w:bookmarkEnd w:id="26"/>
    <w:bookmarkStart w:id="27" w:name="delivery-and-site-access"/>
    <w:p>
      <w:pPr>
        <w:pStyle w:val="Heading2"/>
      </w:pPr>
      <w:r>
        <w:t xml:space="preserve">7. Delivery and Site Access</w:t>
      </w:r>
    </w:p>
    <w:p>
      <w:pPr>
        <w:pStyle w:val="FirstParagraph"/>
      </w:pPr>
      <w:r>
        <w:t xml:space="preserve">All carpentry materials and finished items shall be delivered to the project site at Calle Serrano 89, 28006 Madrid, Spain. The Carpenter is responsible for safe transport, loading, and unloading of all materials. Site access is available Monday through Friday between 08:00 and 17:00 CET. The Carpenter must coordinate with the Site Director, Mr. Fernando Gutiérrez, at least 48 hours in advance for any deliveries or on-site carpentry operations. Parking for the Carpenter's vehicle is available in the designated area at the rear of the building.</w:t>
      </w:r>
    </w:p>
    <w:bookmarkEnd w:id="27"/>
    <w:bookmarkStart w:id="28" w:name="acceptance-and-signatures"/>
    <w:p>
      <w:pPr>
        <w:pStyle w:val="Heading2"/>
      </w:pPr>
      <w:r>
        <w:t xml:space="preserve">8. Acceptance and Signatures</w:t>
      </w:r>
    </w:p>
    <w:p>
      <w:pPr>
        <w:pStyle w:val="FirstParagraph"/>
      </w:pPr>
      <w:r>
        <w:t xml:space="preserve">By signing below, both parties acknowledge and agree to the terms, conditions, and scope of work outlined in this Purchase Order for Carpenter services in Spain Madrid. This document constitutes a binding agreement between Madrid Construction Group S.L. and Taller de Carpintería Vega &amp; Hijos S.L.</w:t>
      </w:r>
    </w:p>
    <w:p>
      <w:pPr>
        <w:pStyle w:val="BodyText"/>
      </w:pPr>
      <w:r>
        <w:rPr>
          <w:bCs/>
          <w:b/>
        </w:rPr>
        <w:t xml:space="preserve">For Madrid Construction Group S.L. (Buyer)</w:t>
      </w:r>
    </w:p>
    <w:p>
      <w:pPr>
        <w:pStyle w:val="BodyText"/>
      </w:pPr>
      <w:r>
        <w:t xml:space="preserve">Name: ______________________________</w:t>
      </w:r>
    </w:p>
    <w:p>
      <w:pPr>
        <w:pStyle w:val="BodyText"/>
      </w:pPr>
      <w:r>
        <w:t xml:space="preserve">Position: Procurement Manager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Taller de Carpintería Vega &amp; Hijos S.L. (Carpenter / Vendor)</w:t>
      </w:r>
    </w:p>
    <w:p>
      <w:pPr>
        <w:pStyle w:val="BodyText"/>
      </w:pPr>
      <w:r>
        <w:t xml:space="preserve">Name: Don Alejandro Vega Ruiz</w:t>
      </w:r>
    </w:p>
    <w:p>
      <w:pPr>
        <w:pStyle w:val="BodyText"/>
      </w:pPr>
      <w:r>
        <w:t xml:space="preserve">Position: Owner / Master Carpenter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was prepared in accordance with the commercial practices of Spain Madrid. All references to "Carpenter" in this document refer to the licensed professional and business entity identified in Section 1. This Purchase Order is valid only for the project and location specified herein. For any amendments or clarifications, contact the Procurement Department of Madrid Construction Group S.L. in writing. Document reference: PO-2025-04871. Page 1 of 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Spain Madrid</dc:title>
  <dc:creator/>
  <dc:language>en</dc:language>
  <cp:keywords/>
  <dcterms:created xsi:type="dcterms:W3CDTF">2026-10-10T10:20:14Z</dcterms:created>
  <dcterms:modified xsi:type="dcterms:W3CDTF">2026-10-10T10:20:14Z</dcterms:modified>
</cp:coreProperties>
</file>

<file path=docProps/custom.xml><?xml version="1.0" encoding="utf-8"?>
<Properties xmlns="http://schemas.openxmlformats.org/officeDocument/2006/custom-properties" xmlns:vt="http://schemas.openxmlformats.org/officeDocument/2006/docPropsVTypes"/>
</file>