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rPr>
          <w:bCs/>
          <w:b/>
        </w:rPr>
        <w:t xml:space="preserve">Al-Nile Construction &amp; Interiors Ltd.</w:t>
      </w:r>
    </w:p>
    <w:p>
      <w:pPr>
        <w:pStyle w:val="BodyText"/>
      </w:pPr>
      <w:r>
        <w:t xml:space="preserve">Office 14, El-Khatib Street, Omdurman, Sudan Khartoum</w:t>
      </w:r>
    </w:p>
    <w:p>
      <w:pPr>
        <w:pStyle w:val="BodyText"/>
      </w:pPr>
      <w:r>
        <w:t xml:space="preserve">Tel: +249-183-456-789 | Email: procurement@alnileconstruction.sd</w:t>
      </w:r>
    </w:p>
    <w:p>
      <w:pPr>
        <w:pStyle w:val="BodyText"/>
      </w:pPr>
      <w:r>
        <w:t xml:space="preserve">Commercial Registration No. 10245789 | VAT Reg. No. 840215673</w:t>
      </w:r>
    </w:p>
    <w:bookmarkEnd w:id="20"/>
    <w:p>
      <w:pPr>
        <w:pStyle w:val="BodyText"/>
      </w:pPr>
      <w:r>
        <w:rPr>
          <w:bCs/>
          <w:b/>
        </w:rPr>
        <w:t xml:space="preserve">Purchase Order No.:</w:t>
      </w:r>
      <w:r>
        <w:t xml:space="preserve"> </w:t>
      </w:r>
      <w:r>
        <w:t xml:space="preserve">PO-2025-KH-0472</w:t>
      </w:r>
    </w:p>
    <w:p>
      <w:pPr>
        <w:pStyle w:val="BodyText"/>
      </w:pPr>
      <w:r>
        <w:rPr>
          <w:bCs/>
          <w:b/>
        </w:rPr>
        <w:t xml:space="preserve">Date of Issue:</w:t>
      </w:r>
      <w:r>
        <w:t xml:space="preserve"> </w:t>
      </w:r>
      <w:r>
        <w:t xml:space="preserve">15 June 2025</w:t>
      </w:r>
    </w:p>
    <w:p>
      <w:pPr>
        <w:pStyle w:val="BodyText"/>
      </w:pPr>
      <w:r>
        <w:rPr>
          <w:bCs/>
          <w:b/>
        </w:rPr>
        <w:t xml:space="preserve">Required Completion Date:</w:t>
      </w:r>
      <w:r>
        <w:t xml:space="preserve"> </w:t>
      </w:r>
      <w:r>
        <w:t xml:space="preserve">30 August 2025</w:t>
      </w:r>
    </w:p>
    <w:p>
      <w:pPr>
        <w:pStyle w:val="BodyText"/>
      </w:pPr>
      <w:r>
        <w:rPr>
          <w:bCs/>
          <w:b/>
        </w:rPr>
        <w:t xml:space="preserve">Project Reference:</w:t>
      </w:r>
      <w:r>
        <w:t xml:space="preserve"> </w:t>
      </w:r>
      <w:r>
        <w:t xml:space="preserve">KH-RES-2025-019</w:t>
      </w:r>
    </w:p>
    <w:p>
      <w:pPr>
        <w:pStyle w:val="BodyText"/>
      </w:pPr>
      <w:r>
        <w:rPr>
          <w:bCs/>
          <w:b/>
        </w:rPr>
        <w:t xml:space="preserve">Payment Terms:</w:t>
      </w:r>
      <w:r>
        <w:t xml:space="preserve"> </w:t>
      </w:r>
      <w:r>
        <w:t xml:space="preserve">30% Advance / 40% Midpoint / 30% Completion</w:t>
      </w:r>
    </w:p>
    <w:p>
      <w:pPr>
        <w:pStyle w:val="BodyText"/>
      </w:pPr>
      <w:r>
        <w:rPr>
          <w:bCs/>
          <w:b/>
        </w:rPr>
        <w:t xml:space="preserve">Validity Period:</w:t>
      </w:r>
      <w:r>
        <w:t xml:space="preserve"> </w:t>
      </w:r>
      <w:r>
        <w:t xml:space="preserve">60 days from date of issue</w:t>
      </w:r>
    </w:p>
    <w:p>
      <w:pPr>
        <w:pStyle w:val="BodyText"/>
      </w:pPr>
      <w:r>
        <w:t xml:space="preserve">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Contractor Name</w:t>
            </w:r>
          </w:p>
        </w:tc>
        <w:tc>
          <w:tcPr/>
          <w:p>
            <w:pPr>
              <w:pStyle w:val="Compact"/>
              <w:jc w:val="left"/>
            </w:pPr>
            <w:r>
              <w:t xml:space="preserve">Master Carpenter Ibrahim El-Tayeb Workshop</w:t>
            </w:r>
          </w:p>
        </w:tc>
      </w:tr>
      <w:tr>
        <w:tc>
          <w:tcPr/>
          <w:p>
            <w:pPr>
              <w:pStyle w:val="Compact"/>
              <w:jc w:val="left"/>
            </w:pPr>
            <w:r>
              <w:t xml:space="preserve">Business Address</w:t>
            </w:r>
          </w:p>
        </w:tc>
        <w:tc>
          <w:tcPr/>
          <w:p>
            <w:pPr>
              <w:pStyle w:val="Compact"/>
              <w:jc w:val="left"/>
            </w:pPr>
            <w:r>
              <w:t xml:space="preserve">Workshop 22, Industrial Area, El-Mograg, Sudan Khartoum</w:t>
            </w:r>
          </w:p>
        </w:tc>
      </w:tr>
      <w:tr>
        <w:tc>
          <w:tcPr/>
          <w:p>
            <w:pPr>
              <w:pStyle w:val="Compact"/>
              <w:jc w:val="left"/>
            </w:pPr>
            <w:r>
              <w:t xml:space="preserve">Contact Person</w:t>
            </w:r>
          </w:p>
        </w:tc>
        <w:tc>
          <w:tcPr/>
          <w:p>
            <w:pPr>
              <w:pStyle w:val="Compact"/>
              <w:jc w:val="left"/>
            </w:pPr>
            <w:r>
              <w:t xml:space="preserve">Ibrahim El-Tayeb (Lead Carpenter)</w:t>
            </w:r>
          </w:p>
        </w:tc>
      </w:tr>
      <w:tr>
        <w:tc>
          <w:tcPr/>
          <w:p>
            <w:pPr>
              <w:pStyle w:val="Compact"/>
              <w:jc w:val="left"/>
            </w:pPr>
            <w:r>
              <w:t xml:space="preserve">Phone / Email</w:t>
            </w:r>
          </w:p>
        </w:tc>
        <w:tc>
          <w:tcPr/>
          <w:p>
            <w:pPr>
              <w:pStyle w:val="Compact"/>
              <w:jc w:val="left"/>
            </w:pPr>
            <w:r>
              <w:t xml:space="preserve">+249-911-234-567 / ibrahim.carpenter.sd@gmail.com</w:t>
            </w:r>
          </w:p>
        </w:tc>
      </w:tr>
      <w:tr>
        <w:tc>
          <w:tcPr/>
          <w:p>
            <w:pPr>
              <w:pStyle w:val="Compact"/>
              <w:jc w:val="left"/>
            </w:pPr>
            <w:r>
              <w:t xml:space="preserve">Trade License No.</w:t>
            </w:r>
          </w:p>
        </w:tc>
        <w:tc>
          <w:tcPr/>
          <w:p>
            <w:pPr>
              <w:pStyle w:val="Compact"/>
              <w:jc w:val="left"/>
            </w:pPr>
            <w:r>
              <w:t xml:space="preserve">SD-KH-TRD-2019-3342 (Issued by Khartoum State Trade Authority)</w:t>
            </w:r>
          </w:p>
        </w:tc>
      </w:tr>
      <w:tr>
        <w:tc>
          <w:tcPr/>
          <w:p>
            <w:pPr>
              <w:pStyle w:val="Compact"/>
              <w:jc w:val="left"/>
            </w:pPr>
            <w:r>
              <w:t xml:space="preserve">Specialization</w:t>
            </w:r>
          </w:p>
        </w:tc>
        <w:tc>
          <w:tcPr/>
          <w:p>
            <w:pPr>
              <w:pStyle w:val="Compact"/>
              <w:jc w:val="left"/>
            </w:pPr>
            <w:r>
              <w:t xml:space="preserve">Custom Carpentry, Joinery, Woodwork Installation, and Furniture Fabrication</w:t>
            </w:r>
          </w:p>
        </w:tc>
      </w:tr>
    </w:tbl>
    <w:p>
      <w:pPr>
        <w:pStyle w:val="BodyText"/>
      </w:pPr>
      <w:r>
        <w:t xml:space="preserve">Description of Purchase Order Scope</w:t>
      </w:r>
    </w:p>
    <w:p>
      <w:pPr>
        <w:pStyle w:val="BodyText"/>
      </w:pPr>
      <w:r>
        <w:t xml:space="preserve">This</w:t>
      </w:r>
      <w:r>
        <w:t xml:space="preserve"> </w:t>
      </w:r>
      <w:r>
        <w:t xml:space="preserve">Purchase Order</w:t>
      </w:r>
      <w:r>
        <w:t xml:space="preserve"> </w:t>
      </w:r>
      <w:r>
        <w:t xml:space="preserve">is issued by Al-Nile Construction &amp; Interiors Ltd. to engage the services of a qualified</w:t>
      </w:r>
      <w:r>
        <w:t xml:space="preserve"> </w:t>
      </w:r>
      <w:r>
        <w:t xml:space="preserve">Carpenter</w:t>
      </w:r>
      <w:r>
        <w:t xml:space="preserve"> </w:t>
      </w:r>
      <w:r>
        <w:t xml:space="preserve">and his workshop team for the complete carpentry and joinery works associated with the residential development project located in the Shambat district of</w:t>
      </w:r>
      <w:r>
        <w:t xml:space="preserve"> </w:t>
      </w:r>
      <w:r>
        <w:t xml:space="preserve">Sudan Khartoum</w:t>
      </w:r>
      <w:r>
        <w:t xml:space="preserve">. The scope of work encompasses the fabrication, finishing, and on-site installation of all wooden interior elements as specified in the architectural drawings and technical annexures attached to this</w:t>
      </w:r>
      <w:r>
        <w:t xml:space="preserve"> </w:t>
      </w:r>
      <w:r>
        <w:t xml:space="preserve">Purchase Order</w:t>
      </w:r>
      <w:r>
        <w:t xml:space="preserve">. The</w:t>
      </w:r>
      <w:r>
        <w:t xml:space="preserve"> </w:t>
      </w:r>
      <w:r>
        <w:t xml:space="preserve">Carpenter</w:t>
      </w:r>
      <w:r>
        <w:t xml:space="preserve"> </w:t>
      </w:r>
      <w:r>
        <w:t xml:space="preserve">shall be responsible for sourcing all raw timber materials, adhesives, hardware, and finishing agents unless otherwise stated in the line-item schedule below. All work must comply with the building codes and standards enforced by the Ministry of Housing and Urban Planning in</w:t>
      </w:r>
      <w:r>
        <w:t xml:space="preserve"> </w:t>
      </w:r>
      <w:r>
        <w:t xml:space="preserve">Sudan Khartoum</w:t>
      </w:r>
      <w:r>
        <w:t xml:space="preserve">.</w:t>
      </w:r>
    </w:p>
    <w:p>
      <w:pPr>
        <w:pStyle w:val="BodyText"/>
      </w:pPr>
      <w:r>
        <w:t xml:space="preserve">Line Items and Schedule of Works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 / Materials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Fabrication and installation of solid teak entrance doors (3-panel, 900mm x 2100mm) including ironmongery, hinges, and security locks for 12 residential units</w:t>
            </w:r>
          </w:p>
        </w:tc>
        <w:tc>
          <w:tcPr/>
          <w:p>
            <w:pPr>
              <w:pStyle w:val="Compact"/>
              <w:jc w:val="left"/>
            </w:pPr>
            <w:r>
              <w:t xml:space="preserve">12</w:t>
            </w:r>
          </w:p>
        </w:tc>
        <w:tc>
          <w:tcPr/>
          <w:p>
            <w:pPr>
              <w:pStyle w:val="Compact"/>
              <w:jc w:val="left"/>
            </w:pPr>
            <w:r>
              <w:t xml:space="preserve">Doors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Custom-built kitchen cabinetry (upper and lower units) with granite countertop integration, soft-close mechanisms, and brass handles for 12 units</w:t>
            </w:r>
          </w:p>
        </w:tc>
        <w:tc>
          <w:tcPr/>
          <w:p>
            <w:pPr>
              <w:pStyle w:val="Compact"/>
              <w:jc w:val="left"/>
            </w:pPr>
            <w:r>
              <w:t xml:space="preserve">12</w:t>
            </w:r>
          </w:p>
        </w:tc>
        <w:tc>
          <w:tcPr/>
          <w:p>
            <w:pPr>
              <w:pStyle w:val="Compact"/>
              <w:jc w:val="left"/>
            </w:pPr>
            <w:r>
              <w:t xml:space="preserve">Sets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Master bedroom wardrobes with sliding doors, internal shelving, and mirror panels (cedar wood, 2400mm x 2000mm x 600mm)</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04</w:t>
            </w:r>
          </w:p>
        </w:tc>
        <w:tc>
          <w:tcPr/>
          <w:p>
            <w:pPr>
              <w:pStyle w:val="Compact"/>
              <w:jc w:val="left"/>
            </w:pPr>
            <w:r>
              <w:t xml:space="preserve">Interior wall paneling and decorative mouldings (oak veneer) for living rooms and corridors, including skirting boards and ceiling cove trim</w:t>
            </w:r>
          </w:p>
        </w:tc>
        <w:tc>
          <w:tcPr/>
          <w:p>
            <w:pPr>
              <w:pStyle w:val="Compact"/>
              <w:jc w:val="left"/>
            </w:pPr>
            <w:r>
              <w:t xml:space="preserve">1,850</w:t>
            </w:r>
          </w:p>
        </w:tc>
        <w:tc>
          <w:tcPr/>
          <w:p>
            <w:pPr>
              <w:pStyle w:val="Compact"/>
              <w:jc w:val="left"/>
            </w:pPr>
            <w:r>
              <w:t xml:space="preserve">Sq. Meters</w:t>
            </w:r>
          </w:p>
        </w:tc>
        <w:tc>
          <w:tcPr/>
          <w:p>
            <w:pPr>
              <w:pStyle w:val="Compact"/>
              <w:jc w:val="left"/>
            </w:pPr>
            <w:r>
              <w:t xml:space="preserve">3,200</w:t>
            </w:r>
          </w:p>
        </w:tc>
        <w:tc>
          <w:tcPr/>
          <w:p>
            <w:pPr>
              <w:pStyle w:val="Compact"/>
              <w:jc w:val="left"/>
            </w:pPr>
            <w:r>
              <w:t xml:space="preserve">5,920,000</w:t>
            </w:r>
          </w:p>
        </w:tc>
      </w:tr>
      <w:tr>
        <w:tc>
          <w:tcPr/>
          <w:p>
            <w:pPr>
              <w:pStyle w:val="Compact"/>
              <w:jc w:val="left"/>
            </w:pPr>
            <w:r>
              <w:t xml:space="preserve">05</w:t>
            </w:r>
          </w:p>
        </w:tc>
        <w:tc>
          <w:tcPr/>
          <w:p>
            <w:pPr>
              <w:pStyle w:val="Compact"/>
              <w:jc w:val="left"/>
            </w:pPr>
            <w:r>
              <w:t xml:space="preserve">Staircase balustrade and handrail fabrication (solid mahogany, 1200mm height) for the central staircase of the main building</w:t>
            </w:r>
          </w:p>
        </w:tc>
        <w:tc>
          <w:tcPr/>
          <w:p>
            <w:pPr>
              <w:pStyle w:val="Compact"/>
              <w:jc w:val="left"/>
            </w:pPr>
            <w:r>
              <w:t xml:space="preserve">1</w:t>
            </w:r>
          </w:p>
        </w:tc>
        <w:tc>
          <w:tcPr/>
          <w:p>
            <w:pPr>
              <w:pStyle w:val="Compact"/>
              <w:jc w:val="left"/>
            </w:pPr>
            <w:r>
              <w:t xml:space="preserve">Set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Site supervision, quality inspection, and final finishing by the lead Carpenter and two assistant carpenters over a 10-week period</w:t>
            </w:r>
          </w:p>
        </w:tc>
        <w:tc>
          <w:tcPr/>
          <w:p>
            <w:pPr>
              <w:pStyle w:val="Compact"/>
              <w:jc w:val="left"/>
            </w:pPr>
            <w:r>
              <w:t xml:space="preserve">10</w:t>
            </w:r>
          </w:p>
        </w:tc>
        <w:tc>
          <w:tcPr/>
          <w:p>
            <w:pPr>
              <w:pStyle w:val="Compact"/>
              <w:jc w:val="left"/>
            </w:pPr>
            <w:r>
              <w:t xml:space="preserve">Weeks</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Supply of all raw timber (teak, cedar, oak, mahogany), plywood sheets, wood adhesives, sandpaper, varnish, and hardware as required for items 01–05</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(SDG)</w:t>
            </w:r>
          </w:p>
        </w:tc>
        <w:tc>
          <w:tcPr/>
          <w:p>
            <w:pPr>
              <w:pStyle w:val="Compact"/>
              <w:jc w:val="left"/>
            </w:pPr>
            <w:r>
              <w:t xml:space="preserve">13,350,000</w:t>
            </w:r>
          </w:p>
        </w:tc>
      </w:tr>
      <w:tr>
        <w:tc>
          <w:tcPr>
            <w:gridSpan w:val="5"/>
          </w:tcPr>
          <w:p>
            <w:pPr>
              <w:pStyle w:val="Compact"/>
              <w:jc w:val="right"/>
            </w:pPr>
            <w:r>
              <w:t xml:space="preserve">VAT @ 10% (SDG)</w:t>
            </w:r>
          </w:p>
        </w:tc>
        <w:tc>
          <w:tcPr/>
          <w:p>
            <w:pPr>
              <w:pStyle w:val="Compact"/>
              <w:jc w:val="left"/>
            </w:pPr>
            <w:r>
              <w:t xml:space="preserve">1,335,000</w:t>
            </w:r>
          </w:p>
        </w:tc>
      </w:tr>
      <w:tr>
        <w:tc>
          <w:tcPr>
            <w:gridSpan w:val="5"/>
          </w:tcPr>
          <w:p>
            <w:pPr>
              <w:pStyle w:val="Compact"/>
              <w:jc w:val="right"/>
            </w:pPr>
            <w:r>
              <w:rPr>
                <w:bCs/>
                <w:b/>
              </w:rPr>
              <w:t xml:space="preserve">Grand Total (SDG)</w:t>
            </w:r>
          </w:p>
        </w:tc>
        <w:tc>
          <w:tcPr/>
          <w:p>
            <w:pPr>
              <w:pStyle w:val="Compact"/>
              <w:jc w:val="left"/>
            </w:pPr>
            <w:r>
              <w:rPr>
                <w:bCs/>
                <w:b/>
              </w:rPr>
              <w:t xml:space="preserve">14,685,000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Al-Nile Construction &amp; Interiors Ltd. and the named</w:t>
      </w:r>
      <w:r>
        <w:t xml:space="preserve"> </w:t>
      </w:r>
      <w:r>
        <w:t xml:space="preserve">Carpenter</w:t>
      </w:r>
      <w:r>
        <w:t xml:space="preserve"> </w:t>
      </w:r>
      <w:r>
        <w:t xml:space="preserve">contractor upon signature by both parties. All work shall be executed at the project site in Shambat,</w:t>
      </w:r>
      <w:r>
        <w:t xml:space="preserve"> </w:t>
      </w:r>
      <w:r>
        <w:t xml:space="preserve">Sudan Khartoum</w:t>
      </w:r>
      <w:r>
        <w:t xml:space="preserve">, unless otherwise directed in writing by the project manager.</w:t>
      </w:r>
    </w:p>
    <w:p>
      <w:pPr>
        <w:numPr>
          <w:ilvl w:val="0"/>
          <w:numId w:val="1001"/>
        </w:numPr>
        <w:pStyle w:val="Compact"/>
      </w:pPr>
      <w:r>
        <w:t xml:space="preserve">The</w:t>
      </w:r>
      <w:r>
        <w:t xml:space="preserve"> </w:t>
      </w:r>
      <w:r>
        <w:t xml:space="preserve">Carpenter</w:t>
      </w:r>
      <w:r>
        <w:t xml:space="preserve"> </w:t>
      </w:r>
      <w:r>
        <w:t xml:space="preserve">shall provide a detailed work schedule within five (5) business days of accepting this</w:t>
      </w:r>
      <w:r>
        <w:t xml:space="preserve"> </w:t>
      </w:r>
      <w:r>
        <w:t xml:space="preserve">Purchase Order</w:t>
      </w:r>
      <w:r>
        <w:t xml:space="preserve">, outlining the sequence of fabrication, delivery, and installation phases. Any deviation from the approved schedule must be communicated in writing at least 48 hours in advance.</w:t>
      </w:r>
    </w:p>
    <w:p>
      <w:pPr>
        <w:numPr>
          <w:ilvl w:val="0"/>
          <w:numId w:val="1001"/>
        </w:numPr>
        <w:pStyle w:val="Compact"/>
      </w:pPr>
      <w:r>
        <w:t xml:space="preserve">All timber and wood products supplied under this</w:t>
      </w:r>
      <w:r>
        <w:t xml:space="preserve"> </w:t>
      </w:r>
      <w:r>
        <w:t xml:space="preserve">Purchase Order</w:t>
      </w:r>
      <w:r>
        <w:t xml:space="preserve"> </w:t>
      </w:r>
      <w:r>
        <w:t xml:space="preserve">must be sourced from licensed suppliers operating within</w:t>
      </w:r>
      <w:r>
        <w:t xml:space="preserve"> </w:t>
      </w:r>
      <w:r>
        <w:t xml:space="preserve">Sudan Khartoum</w:t>
      </w:r>
      <w:r>
        <w:t xml:space="preserve"> </w:t>
      </w:r>
      <w:r>
        <w:t xml:space="preserve">or its immediate hinterland, and must carry valid phytosanitary certificates where applicable. The use of illegally harvested timber is strictly prohibited and will result in immediate termination of this</w:t>
      </w:r>
      <w:r>
        <w:t xml:space="preserve"> </w:t>
      </w:r>
      <w:r>
        <w:t xml:space="preserve">Purchase Order</w:t>
      </w:r>
      <w:r>
        <w:t xml:space="preserve">.</w:t>
      </w:r>
    </w:p>
    <w:p>
      <w:pPr>
        <w:numPr>
          <w:ilvl w:val="0"/>
          <w:numId w:val="1001"/>
        </w:numPr>
        <w:pStyle w:val="Compact"/>
      </w:pPr>
      <w:r>
        <w:t xml:space="preserve">Payment shall be disbursed as follows: 30% advance payment upon execution of this</w:t>
      </w:r>
      <w:r>
        <w:t xml:space="preserve"> </w:t>
      </w:r>
      <w:r>
        <w:t xml:space="preserve">Purchase Order</w:t>
      </w:r>
      <w:r>
        <w:t xml:space="preserve">; 40% upon completion and inspection of all off-site fabrication (items 01–05); and the remaining 30% upon final sign-off after on-site installation, finishing, and a 7-day defect-liability period.</w:t>
      </w:r>
    </w:p>
    <w:p>
      <w:pPr>
        <w:numPr>
          <w:ilvl w:val="0"/>
          <w:numId w:val="1001"/>
        </w:numPr>
        <w:pStyle w:val="Compact"/>
      </w:pPr>
      <w:r>
        <w:t xml:space="preserve">The</w:t>
      </w:r>
      <w:r>
        <w:t xml:space="preserve"> </w:t>
      </w:r>
      <w:r>
        <w:t xml:space="preserve">Carpenter</w:t>
      </w:r>
      <w:r>
        <w:t xml:space="preserve"> </w:t>
      </w:r>
      <w:r>
        <w:t xml:space="preserve">is responsible for all safety measures at the</w:t>
      </w:r>
      <w:r>
        <w:t xml:space="preserve"> </w:t>
      </w:r>
      <w:r>
        <w:t xml:space="preserve">Sudan Khartoum</w:t>
      </w:r>
      <w:r>
        <w:t xml:space="preserve"> </w:t>
      </w:r>
      <w:r>
        <w:t xml:space="preserve">project site, including but not limited to personal protective equipment, dust extraction, and fire prevention. The contractor shall maintain valid workers' compensation insurance for all personnel engaged under this</w:t>
      </w:r>
      <w:r>
        <w:t xml:space="preserve"> </w:t>
      </w:r>
      <w:r>
        <w:t xml:space="preserve">Purchase Order</w:t>
      </w:r>
      <w:r>
        <w:t xml:space="preserve">.</w:t>
      </w:r>
    </w:p>
    <w:p>
      <w:pPr>
        <w:numPr>
          <w:ilvl w:val="0"/>
          <w:numId w:val="1001"/>
        </w:numPr>
        <w:pStyle w:val="Compact"/>
      </w:pPr>
      <w:r>
        <w:t xml:space="preserve">Any variation or change order to the scope defined in this</w:t>
      </w:r>
      <w:r>
        <w:t xml:space="preserve"> </w:t>
      </w:r>
      <w:r>
        <w:t xml:space="preserve">Purchase Order</w:t>
      </w:r>
      <w:r>
        <w:t xml:space="preserve"> </w:t>
      </w:r>
      <w:r>
        <w:t xml:space="preserve">must be agreed upon in writing by both parties before additional work commences. Verbal instructions shall not be binding.</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amicable negotiation. Should negotiation fail, the matter shall be referred to the Commercial Arbitration Centre in</w:t>
      </w:r>
      <w:r>
        <w:t xml:space="preserve"> </w:t>
      </w:r>
      <w:r>
        <w:t xml:space="preserve">Sudan Khartoum</w:t>
      </w:r>
      <w:r>
        <w:t xml:space="preserve"> </w:t>
      </w:r>
      <w:r>
        <w:t xml:space="preserve">in accordance with the Sudanese Arbitration Act.</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the Sudan. All communications regarding this document shall be directed to the procurement office of Al-Nile Construction &amp; Interiors Ltd. in</w:t>
      </w:r>
      <w:r>
        <w:t xml:space="preserve"> </w:t>
      </w:r>
      <w:r>
        <w:t xml:space="preserve">Sudan Khartoum</w:t>
      </w:r>
      <w:r>
        <w:t xml:space="preserve">.</w:t>
      </w:r>
    </w:p>
    <w:p>
      <w:pPr>
        <w:pStyle w:val="FirstParagraph"/>
      </w:pPr>
      <w:r>
        <w:t xml:space="preserve">Acceptance and Authorization</w:t>
      </w:r>
    </w:p>
    <w:p>
      <w:pPr>
        <w:pStyle w:val="BodyText"/>
      </w:pPr>
      <w:r>
        <w:rPr>
          <w:bCs/>
          <w:b/>
        </w:rPr>
        <w:t xml:space="preserve">For and on behalf of Al-Nile Construction &amp; Interiors Ltd. (Buyer)</w:t>
      </w:r>
    </w:p>
    <w:p>
      <w:pPr>
        <w:pStyle w:val="BodyText"/>
      </w:pPr>
      <w:r>
        <w:t xml:space="preserve">Name: Eng. Salma Abdelrahman</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Master Carpenter Ibrahim El-Tayeb Workshop (Supplier)</w:t>
      </w:r>
    </w:p>
    <w:p>
      <w:pPr>
        <w:pStyle w:val="BodyText"/>
      </w:pPr>
      <w:r>
        <w:t xml:space="preserve">Name: Ibrahim El-Tayeb</w:t>
      </w:r>
    </w:p>
    <w:p>
      <w:pPr>
        <w:pStyle w:val="BodyText"/>
      </w:pPr>
      <w:r>
        <w:t xml:space="preserve">Title: Lead Carpenter / Owner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(PO-2025-KH-0472) was prepared and issued in Sudan Khartoum. It is valid for sixty (60) calendar days from the date of issue. Unauthorized reproduction or distribution of this document is prohibited. For queries, contact the Procurement Department at Al-Nile Construction &amp; Interiors Ltd., El-Khatib Street,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Sudan Khartoum</dc:title>
  <dc:creator/>
  <dc:language>en</dc:language>
  <cp:keywords/>
  <dcterms:created xsi:type="dcterms:W3CDTF">2026-10-10T08:34:04Z</dcterms:created>
  <dcterms:modified xsi:type="dcterms:W3CDTF">2026-10-10T08:34:04Z</dcterms:modified>
</cp:coreProperties>
</file>

<file path=docProps/custom.xml><?xml version="1.0" encoding="utf-8"?>
<Properties xmlns="http://schemas.openxmlformats.org/officeDocument/2006/custom-properties" xmlns:vt="http://schemas.openxmlformats.org/officeDocument/2006/docPropsVTypes"/>
</file>