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Carpenter Services &amp; Materials – Thailand Bangkok</w:t>
      </w:r>
    </w:p>
    <w:bookmarkEnd w:id="20"/>
    <w:p>
      <w:pPr>
        <w:pStyle w:val="BodyText"/>
      </w:pPr>
      <w:r>
        <w:rPr>
          <w:bCs/>
          <w:b/>
        </w:rPr>
        <w:t xml:space="preserve">Purchase Order No.:</w:t>
      </w:r>
      <w:r>
        <w:t xml:space="preserve"> </w:t>
      </w:r>
      <w:r>
        <w:t xml:space="preserve">PO-THB-2025-04782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Page:</w:t>
      </w:r>
      <w:r>
        <w:t xml:space="preserve"> </w:t>
      </w:r>
      <w:r>
        <w:t xml:space="preserve">1 of 1</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(Ordering Party)</w:t>
            </w:r>
          </w:p>
        </w:tc>
        <w:tc>
          <w:tcPr/>
          <w:p>
            <w:pPr>
              <w:pStyle w:val="Compact"/>
              <w:jc w:val="left"/>
            </w:pPr>
            <w:r>
              <w:t xml:space="preserve">Supplier (Carpenter Contractor)</w:t>
            </w:r>
          </w:p>
        </w:tc>
      </w:tr>
      <w:tr>
        <w:tc>
          <w:tcPr/>
          <w:p>
            <w:pPr>
              <w:pStyle w:val="Compact"/>
              <w:jc w:val="left"/>
            </w:pPr>
            <w:r>
              <w:rPr>
                <w:bCs/>
                <w:b/>
              </w:rPr>
              <w:t xml:space="preserve">Company Name</w:t>
            </w:r>
          </w:p>
        </w:tc>
        <w:tc>
          <w:tcPr/>
          <w:p>
            <w:pPr>
              <w:pStyle w:val="Compact"/>
              <w:jc w:val="left"/>
            </w:pPr>
            <w:r>
              <w:t xml:space="preserve">Siam Interiors &amp; Construction Co., Ltd.</w:t>
            </w:r>
          </w:p>
        </w:tc>
        <w:tc>
          <w:tcPr/>
          <w:p>
            <w:pPr>
              <w:pStyle w:val="Compact"/>
              <w:jc w:val="left"/>
            </w:pPr>
            <w:r>
              <w:t xml:space="preserve">Bangkok Master Carpenter Workshop Co., Ltd.</w:t>
            </w:r>
          </w:p>
        </w:tc>
      </w:tr>
      <w:tr>
        <w:tc>
          <w:tcPr/>
          <w:p>
            <w:pPr>
              <w:pStyle w:val="Compact"/>
              <w:jc w:val="left"/>
            </w:pPr>
            <w:r>
              <w:rPr>
                <w:bCs/>
                <w:b/>
              </w:rPr>
              <w:t xml:space="preserve">Address</w:t>
            </w:r>
          </w:p>
        </w:tc>
        <w:tc>
          <w:tcPr/>
          <w:p>
            <w:pPr>
              <w:pStyle w:val="Compact"/>
              <w:jc w:val="left"/>
            </w:pPr>
            <w:r>
              <w:t xml:space="preserve">88 Sukhumvit Road, Khlong Toei, Bangkok 10110, Thailand</w:t>
            </w:r>
          </w:p>
        </w:tc>
        <w:tc>
          <w:tcPr/>
          <w:p>
            <w:pPr>
              <w:pStyle w:val="Compact"/>
              <w:jc w:val="left"/>
            </w:pPr>
            <w:r>
              <w:t xml:space="preserve">214 Ratchada Intersection 18, Din Daeng, Bangkok 10400, Thailand</w:t>
            </w:r>
          </w:p>
        </w:tc>
      </w:tr>
      <w:tr>
        <w:tc>
          <w:tcPr/>
          <w:p>
            <w:pPr>
              <w:pStyle w:val="Compact"/>
              <w:jc w:val="left"/>
            </w:pPr>
            <w:r>
              <w:rPr>
                <w:bCs/>
                <w:b/>
              </w:rPr>
              <w:t xml:space="preserve">Tax ID (VAT)</w:t>
            </w:r>
          </w:p>
        </w:tc>
        <w:tc>
          <w:tcPr/>
          <w:p>
            <w:pPr>
              <w:pStyle w:val="Compact"/>
              <w:jc w:val="left"/>
            </w:pPr>
            <w:r>
              <w:t xml:space="preserve">0105561234567</w:t>
            </w:r>
          </w:p>
        </w:tc>
        <w:tc>
          <w:tcPr/>
          <w:p>
            <w:pPr>
              <w:pStyle w:val="Compact"/>
              <w:jc w:val="left"/>
            </w:pPr>
            <w:r>
              <w:t xml:space="preserve">0105567890123</w:t>
            </w:r>
          </w:p>
        </w:tc>
      </w:tr>
      <w:tr>
        <w:tc>
          <w:tcPr/>
          <w:p>
            <w:pPr>
              <w:pStyle w:val="Compact"/>
              <w:jc w:val="left"/>
            </w:pPr>
            <w:r>
              <w:rPr>
                <w:bCs/>
                <w:b/>
              </w:rPr>
              <w:t xml:space="preserve">Contact Person</w:t>
            </w:r>
          </w:p>
        </w:tc>
        <w:tc>
          <w:tcPr/>
          <w:p>
            <w:pPr>
              <w:pStyle w:val="Compact"/>
              <w:jc w:val="left"/>
            </w:pPr>
            <w:r>
              <w:t xml:space="preserve">Mr. Anan Chaiyasit – Project Director</w:t>
            </w:r>
          </w:p>
        </w:tc>
        <w:tc>
          <w:tcPr/>
          <w:p>
            <w:pPr>
              <w:pStyle w:val="Compact"/>
              <w:jc w:val="left"/>
            </w:pPr>
            <w:r>
              <w:t xml:space="preserve">Mr. Somchai Prasert – Lead Carpenter &amp; Owner</w:t>
            </w:r>
          </w:p>
        </w:tc>
      </w:tr>
      <w:tr>
        <w:tc>
          <w:tcPr/>
          <w:p>
            <w:pPr>
              <w:pStyle w:val="Compact"/>
              <w:jc w:val="left"/>
            </w:pPr>
            <w:r>
              <w:rPr>
                <w:bCs/>
                <w:b/>
              </w:rPr>
              <w:t xml:space="preserve">Telephone</w:t>
            </w:r>
          </w:p>
        </w:tc>
        <w:tc>
          <w:tcPr/>
          <w:p>
            <w:pPr>
              <w:pStyle w:val="Compact"/>
              <w:jc w:val="left"/>
            </w:pPr>
            <w:r>
              <w:t xml:space="preserve">+66 2 255 4810</w:t>
            </w:r>
          </w:p>
        </w:tc>
        <w:tc>
          <w:tcPr/>
          <w:p>
            <w:pPr>
              <w:pStyle w:val="Compact"/>
              <w:jc w:val="left"/>
            </w:pPr>
            <w:r>
              <w:t xml:space="preserve">+66 2 246 7733</w:t>
            </w:r>
          </w:p>
        </w:tc>
      </w:tr>
      <w:tr>
        <w:tc>
          <w:tcPr/>
          <w:p>
            <w:pPr>
              <w:pStyle w:val="Compact"/>
              <w:jc w:val="left"/>
            </w:pPr>
            <w:r>
              <w:rPr>
                <w:bCs/>
                <w:b/>
              </w:rPr>
              <w:t xml:space="preserve">Email</w:t>
            </w:r>
          </w:p>
        </w:tc>
        <w:tc>
          <w:tcPr/>
          <w:p>
            <w:pPr>
              <w:pStyle w:val="Compact"/>
              <w:jc w:val="left"/>
            </w:pPr>
            <w:r>
              <w:t xml:space="preserve">procurement@siaminteriors.co.th</w:t>
            </w:r>
          </w:p>
        </w:tc>
        <w:tc>
          <w:tcPr/>
          <w:p>
            <w:pPr>
              <w:pStyle w:val="Compact"/>
              <w:jc w:val="left"/>
            </w:pPr>
            <w:r>
              <w:t xml:space="preserve">orders@bangkokmastercarpenter.co.th</w:t>
            </w:r>
          </w:p>
        </w:tc>
      </w:tr>
    </w:tbl>
    <w:bookmarkEnd w:id="21"/>
    <w:bookmarkStart w:id="22" w:name="X81283f0afffc615a705cf6d9b1355b82095f124"/>
    <w:p>
      <w:pPr>
        <w:pStyle w:val="Heading2"/>
      </w:pPr>
      <w:r>
        <w:t xml:space="preserve">2. Scope of Work – Carpenter Services in Thailand Bangkok</w:t>
      </w:r>
    </w:p>
    <w:p>
      <w:pPr>
        <w:pStyle w:val="FirstParagraph"/>
      </w:pPr>
      <w:r>
        <w:t xml:space="preserve">This Purchase Order is issued by Siam Interiors &amp; Construction Co., Ltd. to Bangkok Master Carpenter Workshop Co., Ltd. for the provision of professional Carpenter services, custom woodwork fabrication, and related carpentry materials for the renovation and fit-out of a commercial office building located at 1209 Phahonyothin Road, Chatuchak, Thailand Bangkok. The Carpenter contractor shall be responsible for all aspects of the carpentry work, including but not limited to: design consultation, material sourcing, on-site fabrication, installation, finishing, and final quality inspection. All work must comply with the Building Control Act of Thailand and the applicable standards set by the Department of Public Works and Town &amp; Country Planning, Bangkok Metropolitan Administration.</w:t>
      </w:r>
    </w:p>
    <w:p>
      <w:pPr>
        <w:pStyle w:val="BodyText"/>
      </w:pPr>
      <w:r>
        <w:t xml:space="preserve">The Lead Carpenter, Mr. Somchai Prasert, has confirmed that his workshop in Thailand Bangkok holds a valid Class B Carpenter Contractor License (License No. TH-CARP-2019-00452) issued by the Ministry of Labour, Thailand. All Carpenter team members assigned to this project shall possess a minimum of five (5) years of documented experience in commercial carpentry and shall be insured under the contractor's comprehensive liability policy.</w:t>
      </w:r>
    </w:p>
    <w:bookmarkEnd w:id="22"/>
    <w:bookmarkStart w:id="23" w:name="Xeaecf8c7cd9e87d7e4e17da7ecddce887058a21"/>
    <w:p>
      <w:pPr>
        <w:pStyle w:val="Heading2"/>
      </w:pPr>
      <w:r>
        <w:t xml:space="preserve">3. Line Items – Carpenter Materials and Labour</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Amount (THB)</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Custom teak wood office cabinetry (design, fabrication, and installation) – Carpenter work</w:t>
            </w:r>
          </w:p>
        </w:tc>
        <w:tc>
          <w:tcPr/>
          <w:p>
            <w:pPr>
              <w:pStyle w:val="Compact"/>
              <w:jc w:val="left"/>
            </w:pPr>
            <w:r>
              <w:t xml:space="preserve">24</w:t>
            </w:r>
          </w:p>
        </w:tc>
        <w:tc>
          <w:tcPr/>
          <w:p>
            <w:pPr>
              <w:pStyle w:val="Compact"/>
              <w:jc w:val="left"/>
            </w:pPr>
            <w:r>
              <w:t xml:space="preserve">sets</w:t>
            </w:r>
          </w:p>
        </w:tc>
        <w:tc>
          <w:tcPr/>
          <w:p>
            <w:pPr>
              <w:pStyle w:val="Compact"/>
              <w:jc w:val="left"/>
            </w:pPr>
            <w:r>
              <w:t xml:space="preserve">48,500.00</w:t>
            </w:r>
          </w:p>
        </w:tc>
        <w:tc>
          <w:tcPr/>
          <w:p>
            <w:pPr>
              <w:pStyle w:val="Compact"/>
              <w:jc w:val="left"/>
            </w:pPr>
            <w:r>
              <w:t xml:space="preserve">1,164,000.00</w:t>
            </w:r>
          </w:p>
        </w:tc>
        <w:tc>
          <w:tcPr/>
          <w:p>
            <w:pPr>
              <w:pStyle w:val="Compact"/>
              <w:jc w:val="left"/>
            </w:pPr>
            <w:r>
              <w:t xml:space="preserve">Week 3</w:t>
            </w:r>
          </w:p>
        </w:tc>
      </w:tr>
      <w:tr>
        <w:tc>
          <w:tcPr/>
          <w:p>
            <w:pPr>
              <w:pStyle w:val="Compact"/>
              <w:jc w:val="left"/>
            </w:pPr>
            <w:r>
              <w:t xml:space="preserve">2</w:t>
            </w:r>
          </w:p>
        </w:tc>
        <w:tc>
          <w:tcPr/>
          <w:p>
            <w:pPr>
              <w:pStyle w:val="Compact"/>
              <w:jc w:val="left"/>
            </w:pPr>
            <w:r>
              <w:t xml:space="preserve">Engineered oak flooring – 12 mm, pre-finished, including underlayment and installation by Carpenter crew</w:t>
            </w:r>
          </w:p>
        </w:tc>
        <w:tc>
          <w:tcPr/>
          <w:p>
            <w:pPr>
              <w:pStyle w:val="Compact"/>
              <w:jc w:val="left"/>
            </w:pPr>
            <w:r>
              <w:t xml:space="preserve">320</w:t>
            </w:r>
          </w:p>
        </w:tc>
        <w:tc>
          <w:tcPr/>
          <w:p>
            <w:pPr>
              <w:pStyle w:val="Compact"/>
              <w:jc w:val="left"/>
            </w:pPr>
            <w:r>
              <w:t xml:space="preserve">sqm</w:t>
            </w:r>
          </w:p>
        </w:tc>
        <w:tc>
          <w:tcPr/>
          <w:p>
            <w:pPr>
              <w:pStyle w:val="Compact"/>
              <w:jc w:val="left"/>
            </w:pPr>
            <w:r>
              <w:t xml:space="preserve">2,850.00</w:t>
            </w:r>
          </w:p>
        </w:tc>
        <w:tc>
          <w:tcPr/>
          <w:p>
            <w:pPr>
              <w:pStyle w:val="Compact"/>
              <w:jc w:val="left"/>
            </w:pPr>
            <w:r>
              <w:t xml:space="preserve">912,000.00</w:t>
            </w:r>
          </w:p>
        </w:tc>
        <w:tc>
          <w:tcPr/>
          <w:p>
            <w:pPr>
              <w:pStyle w:val="Compact"/>
              <w:jc w:val="left"/>
            </w:pPr>
            <w:r>
              <w:t xml:space="preserve">Week 2</w:t>
            </w:r>
          </w:p>
        </w:tc>
      </w:tr>
      <w:tr>
        <w:tc>
          <w:tcPr/>
          <w:p>
            <w:pPr>
              <w:pStyle w:val="Compact"/>
              <w:jc w:val="left"/>
            </w:pPr>
            <w:r>
              <w:t xml:space="preserve">3</w:t>
            </w:r>
          </w:p>
        </w:tc>
        <w:tc>
          <w:tcPr/>
          <w:p>
            <w:pPr>
              <w:pStyle w:val="Compact"/>
              <w:jc w:val="left"/>
            </w:pPr>
            <w:r>
              <w:t xml:space="preserve">Custom-built mahogany reception desk with integrated LED lighting – Carpenter fabrication</w:t>
            </w:r>
          </w:p>
        </w:tc>
        <w:tc>
          <w:tcPr/>
          <w:p>
            <w:pPr>
              <w:pStyle w:val="Compact"/>
              <w:jc w:val="left"/>
            </w:pPr>
            <w:r>
              <w:t xml:space="preserve">1</w:t>
            </w:r>
          </w:p>
        </w:tc>
        <w:tc>
          <w:tcPr/>
          <w:p>
            <w:pPr>
              <w:pStyle w:val="Compact"/>
              <w:jc w:val="left"/>
            </w:pPr>
            <w:r>
              <w:t xml:space="preserve">unit</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Week 4</w:t>
            </w:r>
          </w:p>
        </w:tc>
      </w:tr>
      <w:tr>
        <w:tc>
          <w:tcPr/>
          <w:p>
            <w:pPr>
              <w:pStyle w:val="Compact"/>
              <w:jc w:val="left"/>
            </w:pPr>
            <w:r>
              <w:t xml:space="preserve">4</w:t>
            </w:r>
          </w:p>
        </w:tc>
        <w:tc>
          <w:tcPr/>
          <w:p>
            <w:pPr>
              <w:pStyle w:val="Compact"/>
              <w:jc w:val="left"/>
            </w:pPr>
            <w:r>
              <w:t xml:space="preserve">Acoustic wood paneling for conference rooms (eucalyptus, 18 mm) – Carpenter installation</w:t>
            </w:r>
          </w:p>
        </w:tc>
        <w:tc>
          <w:tcPr/>
          <w:p>
            <w:pPr>
              <w:pStyle w:val="Compact"/>
              <w:jc w:val="left"/>
            </w:pPr>
            <w:r>
              <w:t xml:space="preserve">185</w:t>
            </w:r>
          </w:p>
        </w:tc>
        <w:tc>
          <w:tcPr/>
          <w:p>
            <w:pPr>
              <w:pStyle w:val="Compact"/>
              <w:jc w:val="left"/>
            </w:pPr>
            <w:r>
              <w:t xml:space="preserve">sqm</w:t>
            </w:r>
          </w:p>
        </w:tc>
        <w:tc>
          <w:tcPr/>
          <w:p>
            <w:pPr>
              <w:pStyle w:val="Compact"/>
              <w:jc w:val="left"/>
            </w:pPr>
            <w:r>
              <w:t xml:space="preserve">3,200.00</w:t>
            </w:r>
          </w:p>
        </w:tc>
        <w:tc>
          <w:tcPr/>
          <w:p>
            <w:pPr>
              <w:pStyle w:val="Compact"/>
              <w:jc w:val="left"/>
            </w:pPr>
            <w:r>
              <w:t xml:space="preserve">592,000.00</w:t>
            </w:r>
          </w:p>
        </w:tc>
        <w:tc>
          <w:tcPr/>
          <w:p>
            <w:pPr>
              <w:pStyle w:val="Compact"/>
              <w:jc w:val="left"/>
            </w:pPr>
            <w:r>
              <w:t xml:space="preserve">Week 3</w:t>
            </w:r>
          </w:p>
        </w:tc>
      </w:tr>
      <w:tr>
        <w:tc>
          <w:tcPr/>
          <w:p>
            <w:pPr>
              <w:pStyle w:val="Compact"/>
              <w:jc w:val="left"/>
            </w:pPr>
            <w:r>
              <w:t xml:space="preserve">5</w:t>
            </w:r>
          </w:p>
        </w:tc>
        <w:tc>
          <w:tcPr/>
          <w:p>
            <w:pPr>
              <w:pStyle w:val="Compact"/>
              <w:jc w:val="left"/>
            </w:pPr>
            <w:r>
              <w:t xml:space="preserve">Staircase handrail and balustrade in solid rosewood – Carpenter craftsmanship</w:t>
            </w:r>
          </w:p>
        </w:tc>
        <w:tc>
          <w:tcPr/>
          <w:p>
            <w:pPr>
              <w:pStyle w:val="Compact"/>
              <w:jc w:val="left"/>
            </w:pPr>
            <w:r>
              <w:t xml:space="preserve">1</w:t>
            </w:r>
          </w:p>
        </w:tc>
        <w:tc>
          <w:tcPr/>
          <w:p>
            <w:pPr>
              <w:pStyle w:val="Compact"/>
              <w:jc w:val="left"/>
            </w:pPr>
            <w:r>
              <w:t xml:space="preserve">set</w:t>
            </w:r>
          </w:p>
        </w:tc>
        <w:tc>
          <w:tcPr/>
          <w:p>
            <w:pPr>
              <w:pStyle w:val="Compact"/>
              <w:jc w:val="left"/>
            </w:pPr>
            <w:r>
              <w:t xml:space="preserve">265,000.00</w:t>
            </w:r>
          </w:p>
        </w:tc>
        <w:tc>
          <w:tcPr/>
          <w:p>
            <w:pPr>
              <w:pStyle w:val="Compact"/>
              <w:jc w:val="left"/>
            </w:pPr>
            <w:r>
              <w:t xml:space="preserve">265,000.00</w:t>
            </w:r>
          </w:p>
        </w:tc>
        <w:tc>
          <w:tcPr/>
          <w:p>
            <w:pPr>
              <w:pStyle w:val="Compact"/>
              <w:jc w:val="left"/>
            </w:pPr>
            <w:r>
              <w:t xml:space="preserve">Week 5</w:t>
            </w:r>
          </w:p>
        </w:tc>
      </w:tr>
      <w:tr>
        <w:tc>
          <w:tcPr/>
          <w:p>
            <w:pPr>
              <w:pStyle w:val="Compact"/>
              <w:jc w:val="left"/>
            </w:pPr>
            <w:r>
              <w:t xml:space="preserve">6</w:t>
            </w:r>
          </w:p>
        </w:tc>
        <w:tc>
          <w:tcPr/>
          <w:p>
            <w:pPr>
              <w:pStyle w:val="Compact"/>
              <w:jc w:val="left"/>
            </w:pPr>
            <w:r>
              <w:t xml:space="preserve">Storage shelving units, powder-coated steel frame with teak shelves – Carpenter assembly</w:t>
            </w:r>
          </w:p>
        </w:tc>
        <w:tc>
          <w:tcPr/>
          <w:p>
            <w:pPr>
              <w:pStyle w:val="Compact"/>
              <w:jc w:val="left"/>
            </w:pPr>
            <w:r>
              <w:t xml:space="preserve">16</w:t>
            </w:r>
          </w:p>
        </w:tc>
        <w:tc>
          <w:tcPr/>
          <w:p>
            <w:pPr>
              <w:pStyle w:val="Compact"/>
              <w:jc w:val="left"/>
            </w:pPr>
            <w:r>
              <w:t xml:space="preserve">units</w:t>
            </w:r>
          </w:p>
        </w:tc>
        <w:tc>
          <w:tcPr/>
          <w:p>
            <w:pPr>
              <w:pStyle w:val="Compact"/>
              <w:jc w:val="left"/>
            </w:pPr>
            <w:r>
              <w:t xml:space="preserve">12,750.00</w:t>
            </w:r>
          </w:p>
        </w:tc>
        <w:tc>
          <w:tcPr/>
          <w:p>
            <w:pPr>
              <w:pStyle w:val="Compact"/>
              <w:jc w:val="left"/>
            </w:pPr>
            <w:r>
              <w:t xml:space="preserve">204,000.00</w:t>
            </w:r>
          </w:p>
        </w:tc>
        <w:tc>
          <w:tcPr/>
          <w:p>
            <w:pPr>
              <w:pStyle w:val="Compact"/>
              <w:jc w:val="left"/>
            </w:pPr>
            <w:r>
              <w:t xml:space="preserve">Week 4</w:t>
            </w:r>
          </w:p>
        </w:tc>
      </w:tr>
      <w:tr>
        <w:tc>
          <w:tcPr/>
          <w:p>
            <w:pPr>
              <w:pStyle w:val="Compact"/>
              <w:jc w:val="left"/>
            </w:pPr>
            <w:r>
              <w:t xml:space="preserve">7</w:t>
            </w:r>
          </w:p>
        </w:tc>
        <w:tc>
          <w:tcPr/>
          <w:p>
            <w:pPr>
              <w:pStyle w:val="Compact"/>
              <w:jc w:val="left"/>
            </w:pPr>
            <w:r>
              <w:t xml:space="preserve">On-site Carpenter labour (skilled Carpenter team of 6, including Lead Carpenter) – 45 working days</w:t>
            </w:r>
          </w:p>
        </w:tc>
        <w:tc>
          <w:tcPr/>
          <w:p>
            <w:pPr>
              <w:pStyle w:val="Compact"/>
              <w:jc w:val="left"/>
            </w:pPr>
            <w:r>
              <w:t xml:space="preserve">45</w:t>
            </w:r>
          </w:p>
        </w:tc>
        <w:tc>
          <w:tcPr/>
          <w:p>
            <w:pPr>
              <w:pStyle w:val="Compact"/>
              <w:jc w:val="left"/>
            </w:pPr>
            <w:r>
              <w:t xml:space="preserve">days</w:t>
            </w:r>
          </w:p>
        </w:tc>
        <w:tc>
          <w:tcPr/>
          <w:p>
            <w:pPr>
              <w:pStyle w:val="Compact"/>
              <w:jc w:val="left"/>
            </w:pPr>
            <w:r>
              <w:t xml:space="preserve">18,600.00</w:t>
            </w:r>
          </w:p>
        </w:tc>
        <w:tc>
          <w:tcPr/>
          <w:p>
            <w:pPr>
              <w:pStyle w:val="Compact"/>
              <w:jc w:val="left"/>
            </w:pPr>
            <w:r>
              <w:t xml:space="preserve">837,000.00</w:t>
            </w:r>
          </w:p>
        </w:tc>
        <w:tc>
          <w:tcPr/>
          <w:p>
            <w:pPr>
              <w:pStyle w:val="Compact"/>
              <w:jc w:val="left"/>
            </w:pPr>
            <w:r>
              <w:t xml:space="preserve">Weeks 1–6</w:t>
            </w:r>
          </w:p>
        </w:tc>
      </w:tr>
      <w:tr>
        <w:tc>
          <w:tcPr/>
          <w:p>
            <w:pPr>
              <w:pStyle w:val="Compact"/>
              <w:jc w:val="left"/>
            </w:pPr>
            <w:r>
              <w:t xml:space="preserve">8</w:t>
            </w:r>
          </w:p>
        </w:tc>
        <w:tc>
          <w:tcPr/>
          <w:p>
            <w:pPr>
              <w:pStyle w:val="Compact"/>
              <w:jc w:val="left"/>
            </w:pPr>
            <w:r>
              <w:t xml:space="preserve">Wood finishing, sanding, and varnishing (water-based, low-VOC, TIS certified)</w:t>
            </w:r>
          </w:p>
        </w:tc>
        <w:tc>
          <w:tcPr/>
          <w:p>
            <w:pPr>
              <w:pStyle w:val="Compact"/>
              <w:jc w:val="left"/>
            </w:pPr>
            <w:r>
              <w:t xml:space="preserve">1</w:t>
            </w:r>
          </w:p>
        </w:tc>
        <w:tc>
          <w:tcPr/>
          <w:p>
            <w:pPr>
              <w:pStyle w:val="Compact"/>
              <w:jc w:val="left"/>
            </w:pPr>
            <w:r>
              <w:t xml:space="preserve">lot</w:t>
            </w:r>
          </w:p>
        </w:tc>
        <w:tc>
          <w:tcPr/>
          <w:p>
            <w:pPr>
              <w:pStyle w:val="Compact"/>
              <w:jc w:val="left"/>
            </w:pPr>
            <w:r>
              <w:t xml:space="preserve">96,000.00</w:t>
            </w:r>
          </w:p>
        </w:tc>
        <w:tc>
          <w:tcPr/>
          <w:p>
            <w:pPr>
              <w:pStyle w:val="Compact"/>
              <w:jc w:val="left"/>
            </w:pPr>
            <w:r>
              <w:t xml:space="preserve">96,000.00</w:t>
            </w:r>
          </w:p>
        </w:tc>
        <w:tc>
          <w:tcPr/>
          <w:p>
            <w:pPr>
              <w:pStyle w:val="Compact"/>
              <w:jc w:val="left"/>
            </w:pPr>
            <w:r>
              <w:t xml:space="preserve">Week 6</w:t>
            </w:r>
          </w:p>
        </w:tc>
      </w:tr>
      <w:tr>
        <w:tc>
          <w:tcPr/>
          <w:p>
            <w:pPr>
              <w:pStyle w:val="Compact"/>
              <w:jc w:val="left"/>
            </w:pPr>
            <w:r>
              <w:t xml:space="preserve">9</w:t>
            </w:r>
          </w:p>
        </w:tc>
        <w:tc>
          <w:tcPr/>
          <w:p>
            <w:pPr>
              <w:pStyle w:val="Compact"/>
              <w:jc w:val="left"/>
            </w:pPr>
            <w:r>
              <w:t xml:space="preserve">Project management, site supervision, and quality assurance by Lead Carpenter</w:t>
            </w:r>
          </w:p>
        </w:tc>
        <w:tc>
          <w:tcPr/>
          <w:p>
            <w:pPr>
              <w:pStyle w:val="Compact"/>
              <w:jc w:val="left"/>
            </w:pPr>
            <w:r>
              <w:t xml:space="preserve">1</w:t>
            </w:r>
          </w:p>
        </w:tc>
        <w:tc>
          <w:tcPr/>
          <w:p>
            <w:pPr>
              <w:pStyle w:val="Compact"/>
              <w:jc w:val="left"/>
            </w:pPr>
            <w:r>
              <w:t xml:space="preserve">lot</w:t>
            </w:r>
          </w:p>
        </w:tc>
        <w:tc>
          <w:tcPr/>
          <w:p>
            <w:pPr>
              <w:pStyle w:val="Compact"/>
              <w:jc w:val="left"/>
            </w:pPr>
            <w:r>
              <w:t xml:space="preserve">72,000.00</w:t>
            </w:r>
          </w:p>
        </w:tc>
        <w:tc>
          <w:tcPr/>
          <w:p>
            <w:pPr>
              <w:pStyle w:val="Compact"/>
              <w:jc w:val="left"/>
            </w:pPr>
            <w:r>
              <w:t xml:space="preserve">72,000.00</w:t>
            </w:r>
          </w:p>
        </w:tc>
        <w:tc>
          <w:tcPr/>
          <w:p>
            <w:pPr>
              <w:pStyle w:val="Compact"/>
              <w:jc w:val="left"/>
            </w:pPr>
            <w:r>
              <w:t xml:space="preserve">Full term</w:t>
            </w:r>
          </w:p>
        </w:tc>
      </w:tr>
      <w:tr>
        <w:tc>
          <w:tcPr/>
          <w:p>
            <w:pPr>
              <w:pStyle w:val="Compact"/>
              <w:jc w:val="left"/>
            </w:pPr>
            <w:r>
              <w:t xml:space="preserve">10</w:t>
            </w:r>
          </w:p>
        </w:tc>
        <w:tc>
          <w:tcPr/>
          <w:p>
            <w:pPr>
              <w:pStyle w:val="Compact"/>
              <w:jc w:val="left"/>
            </w:pPr>
            <w:r>
              <w:t xml:space="preserve">Waste removal, site cleanup, and disposal in accordance with Bangkok Metropolitan Administration regulations</w:t>
            </w:r>
          </w:p>
        </w:tc>
        <w:tc>
          <w:tcPr/>
          <w:p>
            <w:pPr>
              <w:pStyle w:val="Compact"/>
              <w:jc w:val="left"/>
            </w:pPr>
            <w:r>
              <w:t xml:space="preserve">1</w:t>
            </w:r>
          </w:p>
        </w:tc>
        <w:tc>
          <w:tcPr/>
          <w:p>
            <w:pPr>
              <w:pStyle w:val="Compact"/>
              <w:jc w:val="left"/>
            </w:pPr>
            <w:r>
              <w:t xml:space="preserve">lot</w:t>
            </w:r>
          </w:p>
        </w:tc>
        <w:tc>
          <w:tcPr/>
          <w:p>
            <w:pPr>
              <w:pStyle w:val="Compact"/>
              <w:jc w:val="left"/>
            </w:pPr>
            <w:r>
              <w:t xml:space="preserve">28,000.00</w:t>
            </w:r>
          </w:p>
        </w:tc>
        <w:tc>
          <w:tcPr/>
          <w:p>
            <w:pPr>
              <w:pStyle w:val="Compact"/>
              <w:jc w:val="left"/>
            </w:pPr>
            <w:r>
              <w:t xml:space="preserve">28,000.00</w:t>
            </w:r>
          </w:p>
        </w:tc>
        <w:tc>
          <w:tcPr/>
          <w:p>
            <w:pPr>
              <w:pStyle w:val="Compact"/>
              <w:jc w:val="left"/>
            </w:pPr>
            <w:r>
              <w:t xml:space="preserve">Full term</w:t>
            </w:r>
          </w:p>
        </w:tc>
      </w:tr>
    </w:tbl>
    <w:bookmarkEnd w:id="23"/>
    <w:bookmarkStart w:id="24"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(THB)</w:t>
            </w:r>
          </w:p>
        </w:tc>
      </w:tr>
      <w:tr>
        <w:tc>
          <w:tcPr/>
          <w:p>
            <w:pPr>
              <w:pStyle w:val="Compact"/>
              <w:jc w:val="left"/>
            </w:pPr>
            <w:r>
              <w:t xml:space="preserve">Subtotal (Items 1–10)</w:t>
            </w:r>
          </w:p>
        </w:tc>
        <w:tc>
          <w:tcPr/>
          <w:p>
            <w:pPr>
              <w:pStyle w:val="Compact"/>
              <w:jc w:val="left"/>
            </w:pPr>
            <w:r>
              <w:t xml:space="preserve">4,355,000.00</w:t>
            </w:r>
          </w:p>
        </w:tc>
      </w:tr>
      <w:tr>
        <w:tc>
          <w:tcPr/>
          <w:p>
            <w:pPr>
              <w:pStyle w:val="Compact"/>
              <w:jc w:val="left"/>
            </w:pPr>
            <w:r>
              <w:t xml:space="preserve">VAT @ 7% (Thailand Value Added Tax)</w:t>
            </w:r>
          </w:p>
        </w:tc>
        <w:tc>
          <w:tcPr/>
          <w:p>
            <w:pPr>
              <w:pStyle w:val="Compact"/>
              <w:jc w:val="left"/>
            </w:pPr>
            <w:r>
              <w:t xml:space="preserve">304,850.00</w:t>
            </w:r>
          </w:p>
        </w:tc>
      </w:tr>
      <w:tr>
        <w:tc>
          <w:tcPr/>
          <w:p>
            <w:pPr>
              <w:pStyle w:val="Compact"/>
              <w:jc w:val="left"/>
            </w:pPr>
            <w:r>
              <w:rPr>
                <w:bCs/>
                <w:b/>
              </w:rPr>
              <w:t xml:space="preserve">Grand Total (THB)</w:t>
            </w:r>
          </w:p>
        </w:tc>
        <w:tc>
          <w:tcPr/>
          <w:p>
            <w:pPr>
              <w:pStyle w:val="Compact"/>
              <w:jc w:val="left"/>
            </w:pPr>
            <w:r>
              <w:rPr>
                <w:bCs/>
                <w:b/>
              </w:rPr>
              <w:t xml:space="preserve">4,659,850.00</w:t>
            </w:r>
          </w:p>
        </w:tc>
      </w:tr>
      <w:tr>
        <w:tc>
          <w:tcPr>
            <w:gridSpan w:val="2"/>
          </w:tcPr>
          <w:p>
            <w:pPr>
              <w:pStyle w:val="Compact"/>
              <w:jc w:val="left"/>
            </w:pPr>
            <w:r>
              <w:t xml:space="preserve">Amount in words: Four Million Six Hundred Fifty-Nine Thousand Eight Hundred Fifty Baht only.</w:t>
            </w:r>
          </w:p>
        </w:tc>
      </w:tr>
    </w:tbl>
    <w:bookmarkEnd w:id="24"/>
    <w:bookmarkStart w:id="25" w:name="Xe0da700df163f8436185576dbd553c52cde3c25"/>
    <w:p>
      <w:pPr>
        <w:pStyle w:val="Heading2"/>
      </w:pPr>
      <w:r>
        <w:t xml:space="preserve">5. Delivery and Site Access – Thailand Bangkok</w:t>
      </w:r>
    </w:p>
    <w:p>
      <w:pPr>
        <w:pStyle w:val="FirstParagraph"/>
      </w:pPr>
      <w:r>
        <w:t xml:space="preserve">All Carpenter materials and fabricated components shall be delivered to the project site at 1209 Phahonyothin Road, Chatuchak, Thailand Bangkok. The Carpenter contractor is responsible for all logistics, including transportation within the Bangkok metropolitan area, loading, unloading, and secure on-site storage. Delivery windows shall be between 08:00 and 17:00 on weekdays only, in compliance with Bangkok traffic regulations and the building management's access policy. The Lead Carpenter must submit a detailed delivery schedule to the Buyer's Project Director no later than seven (7) calendar days prior to each delivery milestone.</w:t>
      </w:r>
    </w:p>
    <w:bookmarkEnd w:id="25"/>
    <w:bookmarkStart w:id="26" w:name="payment-terms"/>
    <w:p>
      <w:pPr>
        <w:pStyle w:val="Heading2"/>
      </w:pPr>
      <w:r>
        <w:t xml:space="preserve">6. Payment Terms</w:t>
      </w:r>
    </w:p>
    <w:p>
      <w:pPr>
        <w:pStyle w:val="FirstParagraph"/>
      </w:pPr>
      <w:r>
        <w:t xml:space="preserve">Payment for this Purchase Order shall be made in the following instalments via bank transfer to the Carpenter contractor's designated account (Bank of Ayudhya, Account No. 411-2-567890-1, Bangkok Master Carpenter Workshop Co., Ltd.):</w:t>
      </w:r>
    </w:p>
    <w:p>
      <w:pPr>
        <w:numPr>
          <w:ilvl w:val="0"/>
          <w:numId w:val="1001"/>
        </w:numPr>
        <w:pStyle w:val="Compact"/>
      </w:pPr>
      <w:r>
        <w:rPr>
          <w:bCs/>
          <w:b/>
        </w:rPr>
        <w:t xml:space="preserve">Instalment 1 (30%):</w:t>
      </w:r>
      <w:r>
        <w:t xml:space="preserve"> </w:t>
      </w:r>
      <w:r>
        <w:t xml:space="preserve">THB 1,397,955.00 – Due upon signing of this Purchase Order and submission of the detailed Carpenter work plan.</w:t>
      </w:r>
    </w:p>
    <w:p>
      <w:pPr>
        <w:numPr>
          <w:ilvl w:val="0"/>
          <w:numId w:val="1001"/>
        </w:numPr>
        <w:pStyle w:val="Compact"/>
      </w:pPr>
      <w:r>
        <w:rPr>
          <w:bCs/>
          <w:b/>
        </w:rPr>
        <w:t xml:space="preserve">Instalment 2 (40%):</w:t>
      </w:r>
      <w:r>
        <w:t xml:space="preserve"> </w:t>
      </w:r>
      <w:r>
        <w:t xml:space="preserve">THB 1,863,940.00 – Due upon completion of all on-site Carpenter fabrication and installation (Week 5).</w:t>
      </w:r>
    </w:p>
    <w:p>
      <w:pPr>
        <w:numPr>
          <w:ilvl w:val="0"/>
          <w:numId w:val="1001"/>
        </w:numPr>
        <w:pStyle w:val="Compact"/>
      </w:pPr>
      <w:r>
        <w:rPr>
          <w:bCs/>
          <w:b/>
        </w:rPr>
        <w:t xml:space="preserve">Instalment 3 (30%):</w:t>
      </w:r>
      <w:r>
        <w:t xml:space="preserve"> </w:t>
      </w:r>
      <w:r>
        <w:t xml:space="preserve">THB 1,397,955.00 – Due upon final inspection, sign-off, and handover (Week 7).</w:t>
      </w:r>
    </w:p>
    <w:p>
      <w:pPr>
        <w:pStyle w:val="FirstParagraph"/>
      </w:pPr>
      <w:r>
        <w:t xml:space="preserve">Payment is due within fourteen (14) calendar days of receipt of a valid VAT invoice from the Carpenter contractor. Late payments shall accrue interest at 1.5% per month as stipulated under Thai commercial law.</w:t>
      </w:r>
    </w:p>
    <w:bookmarkEnd w:id="26"/>
    <w:bookmarkStart w:id="27" w:name="terms-and-conditions"/>
    <w:p>
      <w:pPr>
        <w:pStyle w:val="Heading2"/>
      </w:pPr>
      <w:r>
        <w:t xml:space="preserve">7. Terms and Conditions</w:t>
      </w:r>
    </w:p>
    <w:p>
      <w:pPr>
        <w:numPr>
          <w:ilvl w:val="0"/>
          <w:numId w:val="1002"/>
        </w:numPr>
        <w:pStyle w:val="Compact"/>
      </w:pPr>
      <w:r>
        <w:t xml:space="preserve">This Purchase Order is governed by the Civil and Commercial Code of Thailand. Any disputes shall be resolved through arbitration in Bangkok, Thailand, under the rules of the Thai Arbitration Institute.</w:t>
      </w:r>
    </w:p>
    <w:p>
      <w:pPr>
        <w:numPr>
          <w:ilvl w:val="0"/>
          <w:numId w:val="1002"/>
        </w:numPr>
        <w:pStyle w:val="Compact"/>
      </w:pPr>
      <w:r>
        <w:t xml:space="preserve">The Carpenter contractor warrants that all wood materials are legally sourced, free from illegal logging, and comply with the Forest Act B.E. 2484 (1941) of Thailand and its amendments.</w:t>
      </w:r>
    </w:p>
    <w:p>
      <w:pPr>
        <w:numPr>
          <w:ilvl w:val="0"/>
          <w:numId w:val="1002"/>
        </w:numPr>
        <w:pStyle w:val="Compact"/>
      </w:pPr>
      <w:r>
        <w:t xml:space="preserve">The Carpenter contractor shall maintain a minimum of THB 5,000,000 in public liability insurance and THB 2,000,000 in workers' compensation coverage for all Carpenter team members throughout the project duration.</w:t>
      </w:r>
    </w:p>
    <w:p>
      <w:pPr>
        <w:numPr>
          <w:ilvl w:val="0"/>
          <w:numId w:val="1002"/>
        </w:numPr>
        <w:pStyle w:val="Compact"/>
      </w:pPr>
      <w:r>
        <w:t xml:space="preserve">The Buyer reserves the right to conduct unannounced quality inspections at the Carpenter workshop in Thailand Bangkok and at the project site. Any non-conforming work must be rectified at the Carpenter contractor's sole expense within five (5) working days.</w:t>
      </w:r>
    </w:p>
    <w:p>
      <w:pPr>
        <w:numPr>
          <w:ilvl w:val="0"/>
          <w:numId w:val="1002"/>
        </w:numPr>
        <w:pStyle w:val="Compact"/>
      </w:pPr>
      <w:r>
        <w:t xml:space="preserve">The project timeline is estimated at seven (7) weeks from the date of commencement. Delays attributable to the Carpenter contractor exceeding ten (10) working days shall result in a penalty of 0.5% of the total Purchase Order value per day of delay, capped at 10%.</w:t>
      </w:r>
    </w:p>
    <w:p>
      <w:pPr>
        <w:numPr>
          <w:ilvl w:val="0"/>
          <w:numId w:val="1002"/>
        </w:numPr>
        <w:pStyle w:val="Compact"/>
      </w:pPr>
      <w:r>
        <w:t xml:space="preserve">All Carpenter workmanship shall carry a minimum warranty of two (2) years from the date of final acceptance, covering structural integrity, joinery, and finishing defects.</w:t>
      </w:r>
    </w:p>
    <w:p>
      <w:pPr>
        <w:numPr>
          <w:ilvl w:val="0"/>
          <w:numId w:val="1002"/>
        </w:numPr>
        <w:pStyle w:val="Compact"/>
      </w:pPr>
      <w:r>
        <w:t xml:space="preserve">This Purchase Order may only be amended in writing, signed by both parties. Verbal instructions do not constitute a valid amendment.</w:t>
      </w:r>
    </w:p>
    <w:p>
      <w:pPr>
        <w:numPr>
          <w:ilvl w:val="0"/>
          <w:numId w:val="1002"/>
        </w:numPr>
        <w:pStyle w:val="Compact"/>
      </w:pPr>
      <w:r>
        <w:t xml:space="preserve">The Carpenter contractor shall comply with all occupational health and safety regulations enforced by the Ministry of Labour, Thailand, and the Bangkok Metropolitan Administration's construction safety guidelines.</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and agree to all terms, conditions, and specifications outlined in this Purchase Order for Carpenter services in Thailand Bangkok. This document constitutes a binding commercial agreement effective from the date of the last signature.</w:t>
      </w:r>
    </w:p>
    <w:bookmarkEnd w:id="28"/>
    <w:p>
      <w:pPr>
        <w:pStyle w:val="BodyText"/>
      </w:pPr>
      <w:r>
        <w:rPr>
          <w:bCs/>
          <w:b/>
        </w:rPr>
        <w:t xml:space="preserve">For and on behalf of the Buyer:</w:t>
      </w:r>
    </w:p>
    <w:p>
      <w:pPr>
        <w:pStyle w:val="BodyText"/>
      </w:pPr>
      <w:r>
        <w:t xml:space="preserve">Siam Interiors &amp; Construction Co., Ltd.</w:t>
      </w:r>
    </w:p>
    <w:p>
      <w:pPr>
        <w:pStyle w:val="BodyText"/>
      </w:pPr>
      <w:r>
        <w:t xml:space="preserve">Name: Mr. Anan Chaiyasit</w:t>
      </w:r>
    </w:p>
    <w:p>
      <w:pPr>
        <w:pStyle w:val="BodyText"/>
      </w:pPr>
      <w:r>
        <w:t xml:space="preserve">Title: Project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the Carpenter Contractor:</w:t>
      </w:r>
    </w:p>
    <w:p>
      <w:pPr>
        <w:pStyle w:val="BodyText"/>
      </w:pPr>
      <w:r>
        <w:t xml:space="preserve">Bangkok Master Carpenter Workshop Co., Ltd.</w:t>
      </w:r>
    </w:p>
    <w:p>
      <w:pPr>
        <w:pStyle w:val="BodyText"/>
      </w:pPr>
      <w:r>
        <w:t xml:space="preserve">Name: Mr. Somchai Prasert</w:t>
      </w:r>
    </w:p>
    <w:p>
      <w:pPr>
        <w:pStyle w:val="BodyText"/>
      </w:pPr>
      <w:r>
        <w:t xml:space="preserve">Title: Lead Carpenter &amp; Owner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(PO-THB-2025-04782) was prepared for Carpenter services in Thailand Bangkok.</w:t>
      </w:r>
      <w:r>
        <w:t xml:space="preserve"> </w:t>
      </w:r>
      <w:r>
        <w:t xml:space="preserve">Document generated on 14 June 2025. All references to "Carpenter" denote the licensed carpentry contractor and their team.</w:t>
      </w:r>
      <w:r>
        <w:t xml:space="preserve"> </w:t>
      </w:r>
      <w:r>
        <w:t xml:space="preserve">All monetary values are in Thai Baht (THB) unless otherwise stated.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Thailand Bangkok</dc:title>
  <dc:creator/>
  <dc:language>en</dc:language>
  <cp:keywords/>
  <dcterms:created xsi:type="dcterms:W3CDTF">2026-10-10T03:42:05Z</dcterms:created>
  <dcterms:modified xsi:type="dcterms:W3CDTF">2026-10-10T03:42:05Z</dcterms:modified>
</cp:coreProperties>
</file>

<file path=docProps/custom.xml><?xml version="1.0" encoding="utf-8"?>
<Properties xmlns="http://schemas.openxmlformats.org/officeDocument/2006/custom-properties" xmlns:vt="http://schemas.openxmlformats.org/officeDocument/2006/docPropsVTypes"/>
</file>