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Chef</w:t>
      </w:r>
      <w:r>
        <w:t xml:space="preserve"> </w:t>
      </w:r>
      <w:r>
        <w:t xml:space="preserve">Services</w:t>
      </w:r>
      <w:r>
        <w:t xml:space="preserve"> </w:t>
      </w:r>
      <w:r>
        <w:t xml:space="preserve">-</w:t>
      </w:r>
      <w:r>
        <w:t xml:space="preserve"> </w:t>
      </w:r>
      <w:r>
        <w:t xml:space="preserve">Egypt</w:t>
      </w:r>
      <w:r>
        <w:t xml:space="preserve"> </w:t>
      </w:r>
      <w:r>
        <w:t xml:space="preserve">Cairo</w:t>
      </w:r>
    </w:p>
    <w:bookmarkStart w:id="20" w:name="purchase-order"/>
    <w:p>
      <w:pPr>
        <w:pStyle w:val="Heading1"/>
      </w:pPr>
      <w:r>
        <w:t xml:space="preserve">PURCHASE ORDER</w:t>
      </w:r>
    </w:p>
    <w:p>
      <w:pPr>
        <w:pStyle w:val="FirstParagraph"/>
      </w:pPr>
      <w:r>
        <w:t xml:space="preserve">Procurement of Professional Chef Services — Egypt Cairo Region</w:t>
      </w:r>
    </w:p>
    <w:bookmarkEnd w:id="20"/>
    <w:p>
      <w:pPr>
        <w:pStyle w:val="BodyText"/>
      </w:pPr>
      <w:r>
        <w:rPr>
          <w:bCs/>
          <w:b/>
        </w:rPr>
        <w:t xml:space="preserve">Purchase Order No.:</w:t>
      </w:r>
      <w:r>
        <w:t xml:space="preserve"> </w:t>
      </w:r>
      <w:r>
        <w:t xml:space="preserve">PO-EGY-CAI-2025-04782</w:t>
      </w:r>
      <w:r>
        <w:br/>
      </w:r>
      <w:r>
        <w:rPr>
          <w:bCs/>
          <w:b/>
        </w:rPr>
        <w:t xml:space="preserve">Date of Issue:</w:t>
      </w:r>
      <w:r>
        <w:t xml:space="preserve"> </w:t>
      </w:r>
      <w:r>
        <w:t xml:space="preserve">14 June 2025</w:t>
      </w:r>
      <w:r>
        <w:br/>
      </w:r>
      <w:r>
        <w:rPr>
          <w:bCs/>
          <w:b/>
        </w:rPr>
        <w:t xml:space="preserve">Valid Until:</w:t>
      </w:r>
      <w:r>
        <w:t xml:space="preserve"> </w:t>
      </w:r>
      <w:r>
        <w:t xml:space="preserve">14 July 2025</w:t>
      </w:r>
    </w:p>
    <w:p>
      <w:pPr>
        <w:pStyle w:val="BodyText"/>
      </w:pPr>
      <w:r>
        <w:rPr>
          <w:bCs/>
          <w:b/>
        </w:rPr>
        <w:t xml:space="preserve">Issuing Authority:</w:t>
      </w:r>
      <w:r>
        <w:t xml:space="preserve"> </w:t>
      </w:r>
      <w:r>
        <w:t xml:space="preserve">Al-Nile Hospitality Group</w:t>
      </w:r>
      <w:r>
        <w:br/>
      </w:r>
      <w:r>
        <w:rPr>
          <w:bCs/>
          <w:b/>
        </w:rPr>
        <w:t xml:space="preserve">Department:</w:t>
      </w:r>
      <w:r>
        <w:t xml:space="preserve"> </w:t>
      </w:r>
      <w:r>
        <w:t xml:space="preserve">Culinary Operations &amp; Staffing</w:t>
      </w:r>
      <w:r>
        <w:br/>
      </w:r>
      <w:r>
        <w:rPr>
          <w:bCs/>
          <w:b/>
        </w:rPr>
        <w:t xml:space="preserve">Location:</w:t>
      </w:r>
      <w:r>
        <w:t xml:space="preserve"> </w:t>
      </w:r>
      <w:r>
        <w:t xml:space="preserve">Cairo, Egypt</w:t>
      </w:r>
    </w:p>
    <w:bookmarkStart w:id="21" w:name="purchasing-entity-buyer"/>
    <w:p>
      <w:pPr>
        <w:pStyle w:val="Heading2"/>
      </w:pPr>
      <w:r>
        <w:t xml:space="preserve">1. Purchasing Entity (Buyer)</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Company Name:</w:t>
            </w:r>
          </w:p>
        </w:tc>
        <w:tc>
          <w:tcPr/>
          <w:p>
            <w:pPr>
              <w:pStyle w:val="Compact"/>
              <w:jc w:val="left"/>
            </w:pPr>
            <w:r>
              <w:t xml:space="preserve">Al-Nile Hospitality Group S.A.E.</w:t>
            </w:r>
          </w:p>
        </w:tc>
      </w:tr>
      <w:tr>
        <w:tc>
          <w:tcPr/>
          <w:p>
            <w:pPr>
              <w:pStyle w:val="Compact"/>
              <w:jc w:val="left"/>
            </w:pPr>
            <w:r>
              <w:rPr>
                <w:bCs/>
                <w:b/>
              </w:rPr>
              <w:t xml:space="preserve">Registered Address:</w:t>
            </w:r>
          </w:p>
        </w:tc>
        <w:tc>
          <w:tcPr/>
          <w:p>
            <w:pPr>
              <w:pStyle w:val="Compact"/>
              <w:jc w:val="left"/>
            </w:pPr>
            <w:r>
              <w:t xml:space="preserve">127 Corniche El Nil, Downtown District, Cairo, Egypt 11511</w:t>
            </w:r>
          </w:p>
        </w:tc>
      </w:tr>
      <w:tr>
        <w:tc>
          <w:tcPr/>
          <w:p>
            <w:pPr>
              <w:pStyle w:val="Compact"/>
              <w:jc w:val="left"/>
            </w:pPr>
            <w:r>
              <w:rPr>
                <w:bCs/>
                <w:b/>
              </w:rPr>
              <w:t xml:space="preserve">Tax Identification No.:</w:t>
            </w:r>
          </w:p>
        </w:tc>
        <w:tc>
          <w:tcPr/>
          <w:p>
            <w:pPr>
              <w:pStyle w:val="Compact"/>
              <w:jc w:val="left"/>
            </w:pPr>
            <w:r>
              <w:t xml:space="preserve">EG-558-2019-4471</w:t>
            </w:r>
          </w:p>
        </w:tc>
      </w:tr>
      <w:tr>
        <w:tc>
          <w:tcPr/>
          <w:p>
            <w:pPr>
              <w:pStyle w:val="Compact"/>
              <w:jc w:val="left"/>
            </w:pPr>
            <w:r>
              <w:rPr>
                <w:bCs/>
                <w:b/>
              </w:rPr>
              <w:t xml:space="preserve">Contact Person:</w:t>
            </w:r>
          </w:p>
        </w:tc>
        <w:tc>
          <w:tcPr/>
          <w:p>
            <w:pPr>
              <w:pStyle w:val="Compact"/>
              <w:jc w:val="left"/>
            </w:pPr>
            <w:r>
              <w:t xml:space="preserve">Mr. Tarek El-Sayed, Director of Culinary Operations</w:t>
            </w:r>
          </w:p>
        </w:tc>
      </w:tr>
      <w:tr>
        <w:tc>
          <w:tcPr/>
          <w:p>
            <w:pPr>
              <w:pStyle w:val="Compact"/>
              <w:jc w:val="left"/>
            </w:pPr>
            <w:r>
              <w:rPr>
                <w:bCs/>
                <w:b/>
              </w:rPr>
              <w:t xml:space="preserve">Email:</w:t>
            </w:r>
          </w:p>
        </w:tc>
        <w:tc>
          <w:tcPr/>
          <w:p>
            <w:pPr>
              <w:pStyle w:val="Compact"/>
              <w:jc w:val="left"/>
            </w:pPr>
            <w:r>
              <w:t xml:space="preserve">procurement@alnile-hospitality.eg</w:t>
            </w:r>
          </w:p>
        </w:tc>
      </w:tr>
      <w:tr>
        <w:tc>
          <w:tcPr/>
          <w:p>
            <w:pPr>
              <w:pStyle w:val="Compact"/>
              <w:jc w:val="left"/>
            </w:pPr>
            <w:r>
              <w:rPr>
                <w:bCs/>
                <w:b/>
              </w:rPr>
              <w:t xml:space="preserve">Telephone:</w:t>
            </w:r>
          </w:p>
        </w:tc>
        <w:tc>
          <w:tcPr/>
          <w:p>
            <w:pPr>
              <w:pStyle w:val="Compact"/>
              <w:jc w:val="left"/>
            </w:pPr>
            <w:r>
              <w:t xml:space="preserve">+20 2 2574 8890</w:t>
            </w:r>
          </w:p>
        </w:tc>
      </w:tr>
    </w:tbl>
    <w:bookmarkEnd w:id="21"/>
    <w:bookmarkStart w:id="22" w:name="supplier-service-provider-seller"/>
    <w:p>
      <w:pPr>
        <w:pStyle w:val="Heading2"/>
      </w:pPr>
      <w:r>
        <w:t xml:space="preserve">2. Supplier / Service Provider (Seller)</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Company Name:</w:t>
            </w:r>
          </w:p>
        </w:tc>
        <w:tc>
          <w:tcPr/>
          <w:p>
            <w:pPr>
              <w:pStyle w:val="Compact"/>
              <w:jc w:val="left"/>
            </w:pPr>
            <w:r>
              <w:t xml:space="preserve">Cairo Culinary Talent Agency Ltd.</w:t>
            </w:r>
          </w:p>
        </w:tc>
      </w:tr>
      <w:tr>
        <w:tc>
          <w:tcPr/>
          <w:p>
            <w:pPr>
              <w:pStyle w:val="Compact"/>
              <w:jc w:val="left"/>
            </w:pPr>
            <w:r>
              <w:rPr>
                <w:bCs/>
                <w:b/>
              </w:rPr>
              <w:t xml:space="preserve">Registered Address:</w:t>
            </w:r>
          </w:p>
        </w:tc>
        <w:tc>
          <w:tcPr/>
          <w:p>
            <w:pPr>
              <w:pStyle w:val="Compact"/>
              <w:jc w:val="left"/>
            </w:pPr>
            <w:r>
              <w:t xml:space="preserve">45 Tahrir Square, Midan Tahrir, Cairo, Egypt 11411</w:t>
            </w:r>
          </w:p>
        </w:tc>
      </w:tr>
      <w:tr>
        <w:tc>
          <w:tcPr/>
          <w:p>
            <w:pPr>
              <w:pStyle w:val="Compact"/>
              <w:jc w:val="left"/>
            </w:pPr>
            <w:r>
              <w:rPr>
                <w:bCs/>
                <w:b/>
              </w:rPr>
              <w:t xml:space="preserve">Tax Identification No.:</w:t>
            </w:r>
          </w:p>
        </w:tc>
        <w:tc>
          <w:tcPr/>
          <w:p>
            <w:pPr>
              <w:pStyle w:val="Compact"/>
              <w:jc w:val="left"/>
            </w:pPr>
            <w:r>
              <w:t xml:space="preserve">EG-772-2021-3309</w:t>
            </w:r>
          </w:p>
        </w:tc>
      </w:tr>
      <w:tr>
        <w:tc>
          <w:tcPr/>
          <w:p>
            <w:pPr>
              <w:pStyle w:val="Compact"/>
              <w:jc w:val="left"/>
            </w:pPr>
            <w:r>
              <w:rPr>
                <w:bCs/>
                <w:b/>
              </w:rPr>
              <w:t xml:space="preserve">Contact Person:</w:t>
            </w:r>
          </w:p>
        </w:tc>
        <w:tc>
          <w:tcPr/>
          <w:p>
            <w:pPr>
              <w:pStyle w:val="Compact"/>
              <w:jc w:val="left"/>
            </w:pPr>
            <w:r>
              <w:t xml:space="preserve">Ms. Layla Hassan, Head of Chef Placement Division</w:t>
            </w:r>
          </w:p>
        </w:tc>
      </w:tr>
      <w:tr>
        <w:tc>
          <w:tcPr/>
          <w:p>
            <w:pPr>
              <w:pStyle w:val="Compact"/>
              <w:jc w:val="left"/>
            </w:pPr>
            <w:r>
              <w:rPr>
                <w:bCs/>
                <w:b/>
              </w:rPr>
              <w:t xml:space="preserve">Email:</w:t>
            </w:r>
          </w:p>
        </w:tc>
        <w:tc>
          <w:tcPr/>
          <w:p>
            <w:pPr>
              <w:pStyle w:val="Compact"/>
              <w:jc w:val="left"/>
            </w:pPr>
            <w:r>
              <w:t xml:space="preserve">placements@cairoculinarytalent.eg</w:t>
            </w:r>
          </w:p>
        </w:tc>
      </w:tr>
      <w:tr>
        <w:tc>
          <w:tcPr/>
          <w:p>
            <w:pPr>
              <w:pStyle w:val="Compact"/>
              <w:jc w:val="left"/>
            </w:pPr>
            <w:r>
              <w:rPr>
                <w:bCs/>
                <w:b/>
              </w:rPr>
              <w:t xml:space="preserve">Telephone:</w:t>
            </w:r>
          </w:p>
        </w:tc>
        <w:tc>
          <w:tcPr/>
          <w:p>
            <w:pPr>
              <w:pStyle w:val="Compact"/>
              <w:jc w:val="left"/>
            </w:pPr>
            <w:r>
              <w:t xml:space="preserve">+20 2 2391 5567</w:t>
            </w:r>
          </w:p>
        </w:tc>
      </w:tr>
    </w:tbl>
    <w:bookmarkEnd w:id="22"/>
    <w:bookmarkStart w:id="23" w:name="description-of-procured-chef-services"/>
    <w:p>
      <w:pPr>
        <w:pStyle w:val="Heading2"/>
      </w:pPr>
      <w:r>
        <w:t xml:space="preserve">3. Description of Procured Chef Services</w:t>
      </w:r>
    </w:p>
    <w:p>
      <w:pPr>
        <w:pStyle w:val="FirstParagraph"/>
      </w:pPr>
      <w:r>
        <w:t xml:space="preserve">This Purchase Order is issued by Al-Nile Hospitality Group S.A.E. for the procurement and engagement of a</w:t>
      </w:r>
      <w:r>
        <w:t xml:space="preserve"> </w:t>
      </w:r>
      <w:r>
        <w:t xml:space="preserve">professional Chef</w:t>
      </w:r>
      <w:r>
        <w:t xml:space="preserve"> </w:t>
      </w:r>
      <w:r>
        <w:t xml:space="preserve">to provide full-time culinary services at our flagship restaurant and banquet facility located in the heart of</w:t>
      </w:r>
      <w:r>
        <w:t xml:space="preserve"> </w:t>
      </w:r>
      <w:r>
        <w:t xml:space="preserve">Egypt Cairo</w:t>
      </w:r>
      <w:r>
        <w:t xml:space="preserve">. The Chef shall be responsible for menu development, kitchen management, staff supervision, and the preparation of both traditional Egyptian cuisine and international dishes in accordance with the operational standards set forth by the purchasing entity. The engagement is governed by the terms and conditions specified in this Purchase Order and the supplementary service agreement referenced herein.</w:t>
      </w:r>
    </w:p>
    <w:bookmarkEnd w:id="23"/>
    <w:bookmarkStart w:id="24" w:name="itemized-purchase-order-details"/>
    <w:p>
      <w:pPr>
        <w:pStyle w:val="Heading2"/>
      </w:pPr>
      <w:r>
        <w:t xml:space="preserve">4. Itemized Purchase Order Details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 No.</w:t>
            </w:r>
          </w:p>
        </w:tc>
        <w:tc>
          <w:tcPr/>
          <w:p>
            <w:pPr>
              <w:pStyle w:val="Compact"/>
              <w:jc w:val="left"/>
            </w:pPr>
            <w:r>
              <w:t xml:space="preserve">Description of Chef Service / Item</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(EGP)</w:t>
            </w:r>
          </w:p>
        </w:tc>
        <w:tc>
          <w:tcPr/>
          <w:p>
            <w:pPr>
              <w:pStyle w:val="Compact"/>
              <w:jc w:val="left"/>
            </w:pPr>
            <w:r>
              <w:t xml:space="preserve">Total (EGP)</w:t>
            </w:r>
          </w:p>
        </w:tc>
      </w:tr>
      <w:tr>
        <w:tc>
          <w:tcPr/>
          <w:p>
            <w:pPr>
              <w:pStyle w:val="Compact"/>
              <w:jc w:val="left"/>
            </w:pPr>
            <w:r>
              <w:t xml:space="preserve">01</w:t>
            </w:r>
          </w:p>
        </w:tc>
        <w:tc>
          <w:tcPr/>
          <w:p>
            <w:pPr>
              <w:pStyle w:val="Compact"/>
              <w:jc w:val="left"/>
            </w:pPr>
            <w:r>
              <w:t xml:space="preserve">Executive Chef — Full-time engagement (12-month contract) for restaurant operations in Egypt Cairo</w:t>
            </w:r>
          </w:p>
        </w:tc>
        <w:tc>
          <w:tcPr/>
          <w:p>
            <w:pPr>
              <w:pStyle w:val="Compact"/>
              <w:jc w:val="left"/>
            </w:pPr>
            <w:r>
              <w:t xml:space="preserve">1</w:t>
            </w:r>
          </w:p>
        </w:tc>
        <w:tc>
          <w:tcPr/>
          <w:p>
            <w:pPr>
              <w:pStyle w:val="Compact"/>
              <w:jc w:val="left"/>
            </w:pPr>
            <w:r>
              <w:t xml:space="preserve">Position</w:t>
            </w:r>
          </w:p>
        </w:tc>
        <w:tc>
          <w:tcPr/>
          <w:p>
            <w:pPr>
              <w:pStyle w:val="Compact"/>
              <w:jc w:val="left"/>
            </w:pPr>
            <w:r>
              <w:t xml:space="preserve">180,000.00</w:t>
            </w:r>
          </w:p>
        </w:tc>
        <w:tc>
          <w:tcPr/>
          <w:p>
            <w:pPr>
              <w:pStyle w:val="Compact"/>
              <w:jc w:val="left"/>
            </w:pPr>
            <w:r>
              <w:t xml:space="preserve">180,000.00</w:t>
            </w:r>
          </w:p>
        </w:tc>
      </w:tr>
      <w:tr>
        <w:tc>
          <w:tcPr/>
          <w:p>
            <w:pPr>
              <w:pStyle w:val="Compact"/>
              <w:jc w:val="left"/>
            </w:pPr>
            <w:r>
              <w:t xml:space="preserve">02</w:t>
            </w:r>
          </w:p>
        </w:tc>
        <w:tc>
          <w:tcPr/>
          <w:p>
            <w:pPr>
              <w:pStyle w:val="Compact"/>
              <w:jc w:val="left"/>
            </w:pPr>
            <w:r>
              <w:t xml:space="preserve">Head Sous Chef — Full-time engagement (12-month contract) supporting the Chef in Cairo kitchen operations</w:t>
            </w:r>
          </w:p>
        </w:tc>
        <w:tc>
          <w:tcPr/>
          <w:p>
            <w:pPr>
              <w:pStyle w:val="Compact"/>
              <w:jc w:val="left"/>
            </w:pPr>
            <w:r>
              <w:t xml:space="preserve">1</w:t>
            </w:r>
          </w:p>
        </w:tc>
        <w:tc>
          <w:tcPr/>
          <w:p>
            <w:pPr>
              <w:pStyle w:val="Compact"/>
              <w:jc w:val="left"/>
            </w:pPr>
            <w:r>
              <w:t xml:space="preserve">Position</w:t>
            </w:r>
          </w:p>
        </w:tc>
        <w:tc>
          <w:tcPr/>
          <w:p>
            <w:pPr>
              <w:pStyle w:val="Compact"/>
              <w:jc w:val="left"/>
            </w:pPr>
            <w:r>
              <w:t xml:space="preserve">120,000.00</w:t>
            </w:r>
          </w:p>
        </w:tc>
        <w:tc>
          <w:tcPr/>
          <w:p>
            <w:pPr>
              <w:pStyle w:val="Compact"/>
              <w:jc w:val="left"/>
            </w:pPr>
            <w:r>
              <w:t xml:space="preserve">120,000.00</w:t>
            </w:r>
          </w:p>
        </w:tc>
      </w:tr>
      <w:tr>
        <w:tc>
          <w:tcPr/>
          <w:p>
            <w:pPr>
              <w:pStyle w:val="Compact"/>
              <w:jc w:val="left"/>
            </w:pPr>
            <w:r>
              <w:t xml:space="preserve">03</w:t>
            </w:r>
          </w:p>
        </w:tc>
        <w:tc>
          <w:tcPr/>
          <w:p>
            <w:pPr>
              <w:pStyle w:val="Compact"/>
              <w:jc w:val="left"/>
            </w:pPr>
            <w:r>
              <w:t xml:space="preserve">Pastry Chef — Full-time engagement (12-month contract) for dessert and confectionery production</w:t>
            </w:r>
          </w:p>
        </w:tc>
        <w:tc>
          <w:tcPr/>
          <w:p>
            <w:pPr>
              <w:pStyle w:val="Compact"/>
              <w:jc w:val="left"/>
            </w:pPr>
            <w:r>
              <w:t xml:space="preserve">1</w:t>
            </w:r>
          </w:p>
        </w:tc>
        <w:tc>
          <w:tcPr/>
          <w:p>
            <w:pPr>
              <w:pStyle w:val="Compact"/>
              <w:jc w:val="left"/>
            </w:pPr>
            <w:r>
              <w:t xml:space="preserve">Position</w:t>
            </w:r>
          </w:p>
        </w:tc>
        <w:tc>
          <w:tcPr/>
          <w:p>
            <w:pPr>
              <w:pStyle w:val="Compact"/>
              <w:jc w:val="left"/>
            </w:pPr>
            <w:r>
              <w:t xml:space="preserve">95,000.00</w:t>
            </w:r>
          </w:p>
        </w:tc>
        <w:tc>
          <w:tcPr/>
          <w:p>
            <w:pPr>
              <w:pStyle w:val="Compact"/>
              <w:jc w:val="left"/>
            </w:pPr>
            <w:r>
              <w:t xml:space="preserve">95,000.00</w:t>
            </w:r>
          </w:p>
        </w:tc>
      </w:tr>
      <w:tr>
        <w:tc>
          <w:tcPr/>
          <w:p>
            <w:pPr>
              <w:pStyle w:val="Compact"/>
              <w:jc w:val="left"/>
            </w:pPr>
            <w:r>
              <w:t xml:space="preserve">04</w:t>
            </w:r>
          </w:p>
        </w:tc>
        <w:tc>
          <w:tcPr/>
          <w:p>
            <w:pPr>
              <w:pStyle w:val="Compact"/>
              <w:jc w:val="left"/>
            </w:pPr>
            <w:r>
              <w:t xml:space="preserve">Chef Training &amp; Onboarding Program — Initial 2-week orientation in Egypt Cairo facilities</w:t>
            </w:r>
          </w:p>
        </w:tc>
        <w:tc>
          <w:tcPr/>
          <w:p>
            <w:pPr>
              <w:pStyle w:val="Compact"/>
              <w:jc w:val="left"/>
            </w:pPr>
            <w:r>
              <w:t xml:space="preserve">1</w:t>
            </w:r>
          </w:p>
        </w:tc>
        <w:tc>
          <w:tcPr/>
          <w:p>
            <w:pPr>
              <w:pStyle w:val="Compact"/>
              <w:jc w:val="left"/>
            </w:pPr>
            <w:r>
              <w:t xml:space="preserve">Package</w:t>
            </w:r>
          </w:p>
        </w:tc>
        <w:tc>
          <w:tcPr/>
          <w:p>
            <w:pPr>
              <w:pStyle w:val="Compact"/>
              <w:jc w:val="left"/>
            </w:pPr>
            <w:r>
              <w:t xml:space="preserve">25,000.00</w:t>
            </w:r>
          </w:p>
        </w:tc>
        <w:tc>
          <w:tcPr/>
          <w:p>
            <w:pPr>
              <w:pStyle w:val="Compact"/>
              <w:jc w:val="left"/>
            </w:pPr>
            <w:r>
              <w:t xml:space="preserve">25,000.00</w:t>
            </w:r>
          </w:p>
        </w:tc>
      </w:tr>
      <w:tr>
        <w:tc>
          <w:tcPr/>
          <w:p>
            <w:pPr>
              <w:pStyle w:val="Compact"/>
              <w:jc w:val="left"/>
            </w:pPr>
            <w:r>
              <w:t xml:space="preserve">05</w:t>
            </w:r>
          </w:p>
        </w:tc>
        <w:tc>
          <w:tcPr/>
          <w:p>
            <w:pPr>
              <w:pStyle w:val="Compact"/>
              <w:jc w:val="left"/>
            </w:pPr>
            <w:r>
              <w:t xml:space="preserve">Specialized Kitchen Equipment &amp; Utensils for the Chef team (stainless steel workstations, professional knives, copper pans)</w:t>
            </w:r>
          </w:p>
        </w:tc>
        <w:tc>
          <w:tcPr/>
          <w:p>
            <w:pPr>
              <w:pStyle w:val="Compact"/>
              <w:jc w:val="left"/>
            </w:pPr>
            <w:r>
              <w:t xml:space="preserve">1</w:t>
            </w:r>
          </w:p>
        </w:tc>
        <w:tc>
          <w:tcPr/>
          <w:p>
            <w:pPr>
              <w:pStyle w:val="Compact"/>
              <w:jc w:val="left"/>
            </w:pPr>
            <w:r>
              <w:t xml:space="preserve">Lot</w:t>
            </w:r>
          </w:p>
        </w:tc>
        <w:tc>
          <w:tcPr/>
          <w:p>
            <w:pPr>
              <w:pStyle w:val="Compact"/>
              <w:jc w:val="left"/>
            </w:pPr>
            <w:r>
              <w:t xml:space="preserve">85,000.00</w:t>
            </w:r>
          </w:p>
        </w:tc>
        <w:tc>
          <w:tcPr/>
          <w:p>
            <w:pPr>
              <w:pStyle w:val="Compact"/>
              <w:jc w:val="left"/>
            </w:pPr>
            <w:r>
              <w:t xml:space="preserve">85,000.00</w:t>
            </w:r>
          </w:p>
        </w:tc>
      </w:tr>
      <w:tr>
        <w:tc>
          <w:tcPr/>
          <w:p>
            <w:pPr>
              <w:pStyle w:val="Compact"/>
              <w:jc w:val="left"/>
            </w:pPr>
            <w:r>
              <w:t xml:space="preserve">06</w:t>
            </w:r>
          </w:p>
        </w:tc>
        <w:tc>
          <w:tcPr/>
          <w:p>
            <w:pPr>
              <w:pStyle w:val="Compact"/>
              <w:jc w:val="left"/>
            </w:pPr>
            <w:r>
              <w:t xml:space="preserve">Monthly Ingredient Procurement Allowance (premium Egyptian and imported ingredients for the Chef)</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45,000.00</w:t>
            </w:r>
          </w:p>
        </w:tc>
        <w:tc>
          <w:tcPr/>
          <w:p>
            <w:pPr>
              <w:pStyle w:val="Compact"/>
              <w:jc w:val="left"/>
            </w:pPr>
            <w:r>
              <w:t xml:space="preserve">540,000.00</w:t>
            </w:r>
          </w:p>
        </w:tc>
      </w:tr>
      <w:tr>
        <w:tc>
          <w:tcPr/>
          <w:p>
            <w:pPr>
              <w:pStyle w:val="Compact"/>
              <w:jc w:val="left"/>
            </w:pPr>
            <w:r>
              <w:t xml:space="preserve">07</w:t>
            </w:r>
          </w:p>
        </w:tc>
        <w:tc>
          <w:tcPr/>
          <w:p>
            <w:pPr>
              <w:pStyle w:val="Compact"/>
              <w:jc w:val="left"/>
            </w:pPr>
            <w:r>
              <w:t xml:space="preserve">Chef Uniforms &amp; Personal Protective Equipment (annual supply for all Chef staff)</w:t>
            </w:r>
          </w:p>
        </w:tc>
        <w:tc>
          <w:tcPr/>
          <w:p>
            <w:pPr>
              <w:pStyle w:val="Compact"/>
              <w:jc w:val="left"/>
            </w:pPr>
            <w:r>
              <w:t xml:space="preserve">3</w:t>
            </w:r>
          </w:p>
        </w:tc>
        <w:tc>
          <w:tcPr/>
          <w:p>
            <w:pPr>
              <w:pStyle w:val="Compact"/>
              <w:jc w:val="left"/>
            </w:pPr>
            <w:r>
              <w:t xml:space="preserve">Sets</w:t>
            </w:r>
          </w:p>
        </w:tc>
        <w:tc>
          <w:tcPr/>
          <w:p>
            <w:pPr>
              <w:pStyle w:val="Compact"/>
              <w:jc w:val="left"/>
            </w:pPr>
            <w:r>
              <w:t xml:space="preserve">8,500.00</w:t>
            </w:r>
          </w:p>
        </w:tc>
        <w:tc>
          <w:tcPr/>
          <w:p>
            <w:pPr>
              <w:pStyle w:val="Compact"/>
              <w:jc w:val="left"/>
            </w:pPr>
            <w:r>
              <w:t xml:space="preserve">25,500.00</w:t>
            </w:r>
          </w:p>
        </w:tc>
      </w:tr>
      <w:tr>
        <w:tc>
          <w:tcPr/>
          <w:p>
            <w:pPr>
              <w:pStyle w:val="Compact"/>
              <w:jc w:val="left"/>
            </w:pPr>
            <w:r>
              <w:t xml:space="preserve">08</w:t>
            </w:r>
          </w:p>
        </w:tc>
        <w:tc>
          <w:tcPr/>
          <w:p>
            <w:pPr>
              <w:pStyle w:val="Compact"/>
              <w:jc w:val="left"/>
            </w:pPr>
            <w:r>
              <w:t xml:space="preserve">Food Safety &amp; Hygiene Certification Renewal (Egyptian Ministry of Health compliance for Chef personnel)</w:t>
            </w:r>
          </w:p>
        </w:tc>
        <w:tc>
          <w:tcPr/>
          <w:p>
            <w:pPr>
              <w:pStyle w:val="Compact"/>
              <w:jc w:val="left"/>
            </w:pPr>
            <w:r>
              <w:t xml:space="preserve">3</w:t>
            </w:r>
          </w:p>
        </w:tc>
        <w:tc>
          <w:tcPr/>
          <w:p>
            <w:pPr>
              <w:pStyle w:val="Compact"/>
              <w:jc w:val="left"/>
            </w:pPr>
            <w:r>
              <w:t xml:space="preserve">Certificates</w:t>
            </w:r>
          </w:p>
        </w:tc>
        <w:tc>
          <w:tcPr/>
          <w:p>
            <w:pPr>
              <w:pStyle w:val="Compact"/>
              <w:jc w:val="left"/>
            </w:pPr>
            <w:r>
              <w:t xml:space="preserve">3,200.00</w:t>
            </w:r>
          </w:p>
        </w:tc>
        <w:tc>
          <w:tcPr/>
          <w:p>
            <w:pPr>
              <w:pStyle w:val="Compact"/>
              <w:jc w:val="left"/>
            </w:pPr>
            <w:r>
              <w:t xml:space="preserve">9,600.00</w:t>
            </w:r>
          </w:p>
        </w:tc>
      </w:tr>
      <w:tr>
        <w:tc>
          <w:tcPr>
            <w:gridSpan w:val="5"/>
          </w:tcPr>
          <w:p>
            <w:pPr>
              <w:pStyle w:val="Compact"/>
              <w:jc w:val="left"/>
            </w:pPr>
            <w:r>
              <w:t xml:space="preserve">SUBTOTAL</w:t>
            </w:r>
          </w:p>
        </w:tc>
        <w:tc>
          <w:tcPr/>
          <w:p>
            <w:pPr>
              <w:pStyle w:val="Compact"/>
              <w:jc w:val="left"/>
            </w:pPr>
            <w:r>
              <w:t xml:space="preserve">1,080,100.00</w:t>
            </w:r>
          </w:p>
        </w:tc>
      </w:tr>
      <w:tr>
        <w:tc>
          <w:tcPr>
            <w:gridSpan w:val="5"/>
          </w:tcPr>
          <w:p>
            <w:pPr>
              <w:pStyle w:val="Compact"/>
              <w:jc w:val="left"/>
            </w:pPr>
            <w:r>
              <w:t xml:space="preserve">VAT (14% — Egyptian Tax Authority)</w:t>
            </w:r>
          </w:p>
        </w:tc>
        <w:tc>
          <w:tcPr/>
          <w:p>
            <w:pPr>
              <w:pStyle w:val="Compact"/>
              <w:jc w:val="left"/>
            </w:pPr>
            <w:r>
              <w:t xml:space="preserve">151,214.00</w:t>
            </w:r>
          </w:p>
        </w:tc>
      </w:tr>
      <w:tr>
        <w:tc>
          <w:tcPr>
            <w:gridSpan w:val="5"/>
          </w:tcPr>
          <w:p>
            <w:pPr>
              <w:pStyle w:val="Compact"/>
              <w:jc w:val="left"/>
            </w:pPr>
            <w:r>
              <w:rPr>
                <w:bCs/>
                <w:b/>
              </w:rPr>
              <w:t xml:space="preserve">GRAND TOTAL (EGP)</w:t>
            </w:r>
          </w:p>
        </w:tc>
        <w:tc>
          <w:tcPr/>
          <w:p>
            <w:pPr>
              <w:pStyle w:val="Compact"/>
              <w:jc w:val="left"/>
            </w:pPr>
            <w:r>
              <w:rPr>
                <w:bCs/>
                <w:b/>
              </w:rPr>
              <w:t xml:space="preserve">1,231,314.00</w:t>
            </w:r>
          </w:p>
        </w:tc>
      </w:tr>
    </w:tbl>
    <w:bookmarkEnd w:id="24"/>
    <w:bookmarkStart w:id="25" w:name="Xde1b1aa910af0d218dd23eb59edb0f3a99f22fc"/>
    <w:p>
      <w:pPr>
        <w:pStyle w:val="Heading2"/>
      </w:pPr>
      <w:r>
        <w:t xml:space="preserve">5. Terms and Conditions of This Purchase Order</w:t>
      </w:r>
    </w:p>
    <w:p>
      <w:pPr>
        <w:numPr>
          <w:ilvl w:val="0"/>
          <w:numId w:val="1001"/>
        </w:numPr>
        <w:pStyle w:val="Compact"/>
      </w:pPr>
      <w:r>
        <w:rPr>
          <w:bCs/>
          <w:b/>
        </w:rPr>
        <w:t xml:space="preserve">Delivery / Commencement:</w:t>
      </w:r>
      <w:r>
        <w:t xml:space="preserve"> </w:t>
      </w:r>
      <w:r>
        <w:t xml:space="preserve">The Chef and supporting culinary staff shall report to the designated kitchen facility in Egypt Cairo no later than 1 July 2025. The onboarding and training period shall commence on the same date.</w:t>
      </w:r>
    </w:p>
    <w:p>
      <w:pPr>
        <w:numPr>
          <w:ilvl w:val="0"/>
          <w:numId w:val="1001"/>
        </w:numPr>
        <w:pStyle w:val="Compact"/>
      </w:pPr>
      <w:r>
        <w:rPr>
          <w:bCs/>
          <w:b/>
        </w:rPr>
        <w:t xml:space="preserve">Payment Terms:</w:t>
      </w:r>
      <w:r>
        <w:t xml:space="preserve"> </w:t>
      </w:r>
      <w:r>
        <w:t xml:space="preserve">Payment shall be made in three (3) equal installments via bank transfer to the supplier's designated account at the Egyptian National Bank. The first installment (33.33%) is due upon execution of this Purchase Order, the second upon completion of the 6-month period, and the final installment upon successful completion of the 12-month contract term.</w:t>
      </w:r>
    </w:p>
    <w:p>
      <w:pPr>
        <w:numPr>
          <w:ilvl w:val="0"/>
          <w:numId w:val="1001"/>
        </w:numPr>
        <w:pStyle w:val="Compact"/>
      </w:pPr>
      <w:r>
        <w:rPr>
          <w:bCs/>
          <w:b/>
        </w:rPr>
        <w:t xml:space="preserve">Chef Qualifications:</w:t>
      </w:r>
      <w:r>
        <w:t xml:space="preserve"> </w:t>
      </w:r>
      <w:r>
        <w:t xml:space="preserve">The primary Chef engaged under this Purchase Order must hold a minimum of eight (8) years of professional culinary experience, a recognized diploma from an accredited culinary institute, and valid work authorization for employment in Egypt Cairo. All Chef personnel must present current health certificates issued by an authorized Egyptian medical facility.</w:t>
      </w:r>
    </w:p>
    <w:p>
      <w:pPr>
        <w:numPr>
          <w:ilvl w:val="0"/>
          <w:numId w:val="1001"/>
        </w:numPr>
        <w:pStyle w:val="Compact"/>
      </w:pPr>
      <w:r>
        <w:rPr>
          <w:bCs/>
          <w:b/>
        </w:rPr>
        <w:t xml:space="preserve">Performance Standards:</w:t>
      </w:r>
      <w:r>
        <w:t xml:space="preserve"> </w:t>
      </w:r>
      <w:r>
        <w:t xml:space="preserve">The Chef shall adhere to the menu specifications, portion guidelines, and quality control protocols established by Al-Nile Hospitality Group. Monthly performance reviews shall be conducted by the Director of Culinary Operations in Cairo.</w:t>
      </w:r>
    </w:p>
    <w:p>
      <w:pPr>
        <w:numPr>
          <w:ilvl w:val="0"/>
          <w:numId w:val="1001"/>
        </w:numPr>
        <w:pStyle w:val="Compact"/>
      </w:pPr>
      <w:r>
        <w:rPr>
          <w:bCs/>
          <w:b/>
        </w:rPr>
        <w:t xml:space="preserve">Termination Clause:</w:t>
      </w:r>
      <w:r>
        <w:t xml:space="preserve"> </w:t>
      </w:r>
      <w:r>
        <w:t xml:space="preserve">Either party may terminate this Purchase Order with thirty (30) days written notice. In the event of termination due to Chef underperformance, the supplier shall provide a replacement Chef of equivalent or superior caliber within fourteen (14) calendar days at no additional cost to the purchasing entity.</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the Arab Republic of Egypt. Any disputes arising from this Purchase Order shall be resolved through arbitration in Cairo, Egypt, in accordance with the Egyptian Arbitration Law No. 27 of 1994.</w:t>
      </w:r>
    </w:p>
    <w:p>
      <w:pPr>
        <w:numPr>
          <w:ilvl w:val="0"/>
          <w:numId w:val="1001"/>
        </w:numPr>
        <w:pStyle w:val="Compact"/>
      </w:pPr>
      <w:r>
        <w:rPr>
          <w:bCs/>
          <w:b/>
        </w:rPr>
        <w:t xml:space="preserve">Confidentiality:</w:t>
      </w:r>
      <w:r>
        <w:t xml:space="preserve"> </w:t>
      </w:r>
      <w:r>
        <w:t xml:space="preserve">All proprietary recipes, menu designs, and operational procedures developed by the Chef during the engagement in Egypt Cairo shall remain the exclusive intellectual property of Al-Nile Hospitality Group S.A.E.</w:t>
      </w:r>
    </w:p>
    <w:p>
      <w:pPr>
        <w:numPr>
          <w:ilvl w:val="0"/>
          <w:numId w:val="1001"/>
        </w:numPr>
        <w:pStyle w:val="Compact"/>
      </w:pPr>
      <w:r>
        <w:rPr>
          <w:bCs/>
          <w:b/>
        </w:rPr>
        <w:t xml:space="preserve">Force Majeure:</w:t>
      </w:r>
      <w:r>
        <w:t xml:space="preserve"> </w:t>
      </w:r>
      <w:r>
        <w:t xml:space="preserve">Neither party shall be liable for failure to perform obligations under this Purchase Order due to events beyond reasonable control, including but not limited to natural disasters, government-mandated closures in Cairo, or public health emergencies.</w:t>
      </w:r>
    </w:p>
    <w:bookmarkEnd w:id="25"/>
    <w:bookmarkStart w:id="26" w:name="authorization-and-acceptance"/>
    <w:p>
      <w:pPr>
        <w:pStyle w:val="Heading2"/>
      </w:pPr>
      <w:r>
        <w:t xml:space="preserve">6. Authorization and Acceptance</w:t>
      </w:r>
    </w:p>
    <w:p>
      <w:pPr>
        <w:pStyle w:val="FirstParagraph"/>
      </w:pPr>
      <w:r>
        <w:rPr>
          <w:bCs/>
          <w:b/>
        </w:rPr>
        <w:t xml:space="preserve">For and on behalf of the Purchasing Entity:</w:t>
      </w:r>
    </w:p>
    <w:p>
      <w:pPr>
        <w:pStyle w:val="BodyText"/>
      </w:pPr>
      <w:r>
        <w:t xml:space="preserve">Al-Nile Hospitality Group S.A.E.</w:t>
      </w:r>
    </w:p>
    <w:p>
      <w:pPr>
        <w:pStyle w:val="BodyText"/>
      </w:pPr>
      <w:r>
        <w:t xml:space="preserve">Mr. Tarek El-Sayed</w:t>
      </w:r>
      <w:r>
        <w:br/>
      </w:r>
      <w:r>
        <w:t xml:space="preserve">Director of Culinary Operations</w:t>
      </w:r>
      <w:r>
        <w:br/>
      </w:r>
      <w:r>
        <w:t xml:space="preserve">Date: _______________</w:t>
      </w:r>
    </w:p>
    <w:p>
      <w:pPr>
        <w:pStyle w:val="BodyText"/>
      </w:pPr>
      <w:r>
        <w:rPr>
          <w:bCs/>
          <w:b/>
        </w:rPr>
        <w:t xml:space="preserve">For and on behalf of the Supplier:</w:t>
      </w:r>
    </w:p>
    <w:p>
      <w:pPr>
        <w:pStyle w:val="BodyText"/>
      </w:pPr>
      <w:r>
        <w:t xml:space="preserve">Cairo Culinary Talent Agency Ltd.</w:t>
      </w:r>
    </w:p>
    <w:p>
      <w:pPr>
        <w:pStyle w:val="BodyText"/>
      </w:pPr>
      <w:r>
        <w:t xml:space="preserve">Ms. Layla Hassan</w:t>
      </w:r>
      <w:r>
        <w:br/>
      </w:r>
      <w:r>
        <w:t xml:space="preserve">Head of Chef Placement Division</w:t>
      </w:r>
      <w:r>
        <w:br/>
      </w:r>
      <w:r>
        <w:t xml:space="preserve">Date: _______________</w:t>
      </w:r>
    </w:p>
    <w:p>
      <w:pPr>
        <w:pStyle w:val="BodyText"/>
      </w:pPr>
      <w:r>
        <w:t xml:space="preserve">[ OFFICIAL COMPANY STAMP — Al-Nile Hospitality Group S.A.E. — Cairo, Egypt ]</w:t>
      </w:r>
    </w:p>
    <w:p>
      <w:pPr>
        <w:pStyle w:val="BodyText"/>
      </w:pPr>
      <w:r>
        <w:t xml:space="preserve">This Purchase Order (PO-EGY-CAI-2025-04782) is a legally binding document for the procurement of Chef services in Egypt Cairo. Unauthorized reproduction or distribution is prohibited. All communications regarding this Purchase Order shall be directed to the procurement department at the address listed above. Document reference: ACG/PO/2025/04782.</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Chef Services - Egypt Cairo</dc:title>
  <dc:creator/>
  <dc:language>en</dc:language>
  <cp:keywords/>
  <dcterms:created xsi:type="dcterms:W3CDTF">2026-10-10T03:41:42Z</dcterms:created>
  <dcterms:modified xsi:type="dcterms:W3CDTF">2026-10-10T03:41:42Z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