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Chef</w:t>
      </w:r>
      <w:r>
        <w:t xml:space="preserve"> </w:t>
      </w:r>
      <w:r>
        <w:t xml:space="preserve">Engagement</w:t>
      </w:r>
      <w:r>
        <w:t xml:space="preserve"> </w:t>
      </w:r>
      <w:r>
        <w:t xml:space="preserve">-</w:t>
      </w:r>
      <w:r>
        <w:t xml:space="preserve"> </w:t>
      </w:r>
      <w:r>
        <w:t xml:space="preserve">France</w:t>
      </w:r>
      <w:r>
        <w:t xml:space="preserve"> </w:t>
      </w:r>
      <w:r>
        <w:t xml:space="preserve">Paris</w:t>
      </w:r>
    </w:p>
    <w:bookmarkStart w:id="20" w:name="purchase-order"/>
    <w:p>
      <w:pPr>
        <w:pStyle w:val="Heading1"/>
      </w:pPr>
      <w:r>
        <w:t xml:space="preserve">PURCHASE ORDER</w:t>
      </w:r>
    </w:p>
    <w:p>
      <w:pPr>
        <w:pStyle w:val="FirstParagraph"/>
      </w:pPr>
      <w:r>
        <w:t xml:space="preserve">Professional Chef Engagement — France Paris</w:t>
      </w:r>
    </w:p>
    <w:p>
      <w:pPr>
        <w:pStyle w:val="BodyText"/>
      </w:pPr>
      <w:r>
        <w:t xml:space="preserve">Document Reference: PO-FR-PS-2025-0047 | Jurisdiction: France, Paris (Île-de-France)</w:t>
      </w:r>
    </w:p>
    <w:bookmarkEnd w:id="20"/>
    <w:p>
      <w:pPr>
        <w:pStyle w:val="BodyText"/>
      </w:pPr>
      <w:r>
        <w:t xml:space="preserve">Purchase Order No.: PO-FR-PS-2025-0047</w:t>
      </w:r>
    </w:p>
    <w:bookmarkStart w:id="21" w:name="purchasing-entity-buyer"/>
    <w:p>
      <w:pPr>
        <w:pStyle w:val="Heading3"/>
      </w:pPr>
      <w:r>
        <w:t xml:space="preserve">Purchasing Entity (Buyer)</w:t>
      </w:r>
    </w:p>
    <w:p>
      <w:pPr>
        <w:pStyle w:val="FirstParagraph"/>
      </w:pPr>
      <w:r>
        <w:rPr>
          <w:bCs/>
          <w:b/>
        </w:rPr>
        <w:t xml:space="preserve">Company:</w:t>
      </w:r>
      <w:r>
        <w:t xml:space="preserve"> </w:t>
      </w:r>
      <w:r>
        <w:t xml:space="preserve">Maison Lumière Gastronomie SARL</w:t>
      </w:r>
    </w:p>
    <w:p>
      <w:pPr>
        <w:pStyle w:val="BodyText"/>
      </w:pPr>
      <w:r>
        <w:rPr>
          <w:bCs/>
          <w:b/>
        </w:rPr>
        <w:t xml:space="preserve">Address:</w:t>
      </w:r>
      <w:r>
        <w:t xml:space="preserve"> </w:t>
      </w:r>
      <w:r>
        <w:t xml:space="preserve">42 Rue de Rivoli, 75001 Paris, France</w:t>
      </w:r>
    </w:p>
    <w:p>
      <w:pPr>
        <w:pStyle w:val="BodyText"/>
      </w:pPr>
      <w:r>
        <w:rPr>
          <w:bCs/>
          <w:b/>
        </w:rPr>
        <w:t xml:space="preserve">SIRET:</w:t>
      </w:r>
      <w:r>
        <w:t xml:space="preserve"> </w:t>
      </w:r>
      <w:r>
        <w:t xml:space="preserve">847 291 034 00021</w:t>
      </w:r>
    </w:p>
    <w:p>
      <w:pPr>
        <w:pStyle w:val="BodyText"/>
      </w:pPr>
      <w:r>
        <w:rPr>
          <w:bCs/>
          <w:b/>
        </w:rPr>
        <w:t xml:space="preserve">Contact:</w:t>
      </w:r>
      <w:r>
        <w:t xml:space="preserve"> </w:t>
      </w:r>
      <w:r>
        <w:t xml:space="preserve">M. Philippe Durand, Director of Operations</w:t>
      </w:r>
    </w:p>
    <w:p>
      <w:pPr>
        <w:pStyle w:val="BodyText"/>
      </w:pPr>
      <w:r>
        <w:rPr>
          <w:bCs/>
          <w:b/>
        </w:rPr>
        <w:t xml:space="preserve">Email:</w:t>
      </w:r>
      <w:r>
        <w:t xml:space="preserve"> </w:t>
      </w:r>
      <w:r>
        <w:t xml:space="preserve">operations@maisonlumiere.fr</w:t>
      </w:r>
    </w:p>
    <w:p>
      <w:pPr>
        <w:pStyle w:val="BodyText"/>
      </w:pPr>
      <w:r>
        <w:rPr>
          <w:bCs/>
          <w:b/>
        </w:rPr>
        <w:t xml:space="preserve">Phone:</w:t>
      </w:r>
      <w:r>
        <w:t xml:space="preserve"> </w:t>
      </w:r>
      <w:r>
        <w:t xml:space="preserve">+33 1 42 60 33 18</w:t>
      </w:r>
    </w:p>
    <w:bookmarkEnd w:id="21"/>
    <w:bookmarkStart w:id="22" w:name="service-provider-seller-chef"/>
    <w:p>
      <w:pPr>
        <w:pStyle w:val="Heading3"/>
      </w:pPr>
      <w:r>
        <w:t xml:space="preserve">Service Provider (Seller / Chef)</w:t>
      </w:r>
    </w:p>
    <w:p>
      <w:pPr>
        <w:pStyle w:val="FirstParagraph"/>
      </w:pPr>
      <w:r>
        <w:rPr>
          <w:bCs/>
          <w:b/>
        </w:rPr>
        <w:t xml:space="preserve">Chef Name:</w:t>
      </w:r>
      <w:r>
        <w:t xml:space="preserve"> </w:t>
      </w:r>
      <w:r>
        <w:t xml:space="preserve">Chef Antoine Beaumont</w:t>
      </w:r>
    </w:p>
    <w:p>
      <w:pPr>
        <w:pStyle w:val="BodyText"/>
      </w:pPr>
      <w:r>
        <w:rPr>
          <w:bCs/>
          <w:b/>
        </w:rPr>
        <w:t xml:space="preserve">Professional Title:</w:t>
      </w:r>
      <w:r>
        <w:t xml:space="preserve"> </w:t>
      </w:r>
      <w:r>
        <w:t xml:space="preserve">Executive Chef &amp; Culinary Director</w:t>
      </w:r>
    </w:p>
    <w:p>
      <w:pPr>
        <w:pStyle w:val="BodyText"/>
      </w:pPr>
      <w:r>
        <w:rPr>
          <w:bCs/>
          <w:b/>
        </w:rPr>
        <w:t xml:space="preserve">Address:</w:t>
      </w:r>
      <w:r>
        <w:t xml:space="preserve"> </w:t>
      </w:r>
      <w:r>
        <w:t xml:space="preserve">17 Avenue des Champs-Élysées, 75008 Paris, France</w:t>
      </w:r>
    </w:p>
    <w:p>
      <w:pPr>
        <w:pStyle w:val="BodyText"/>
      </w:pPr>
      <w:r>
        <w:rPr>
          <w:bCs/>
          <w:b/>
        </w:rPr>
        <w:t xml:space="preserve">Professional Registration:</w:t>
      </w:r>
      <w:r>
        <w:t xml:space="preserve"> </w:t>
      </w:r>
      <w:r>
        <w:t xml:space="preserve">CNAPS No. 75-CH-2019-4482</w:t>
      </w:r>
    </w:p>
    <w:p>
      <w:pPr>
        <w:pStyle w:val="BodyText"/>
      </w:pPr>
      <w:r>
        <w:rPr>
          <w:bCs/>
          <w:b/>
        </w:rPr>
        <w:t xml:space="preserve">Contact:</w:t>
      </w:r>
      <w:r>
        <w:t xml:space="preserve"> </w:t>
      </w:r>
      <w:r>
        <w:t xml:space="preserve">Chef Antoine Beaumont</w:t>
      </w:r>
    </w:p>
    <w:p>
      <w:pPr>
        <w:pStyle w:val="BodyText"/>
      </w:pPr>
      <w:r>
        <w:rPr>
          <w:bCs/>
          <w:b/>
        </w:rPr>
        <w:t xml:space="preserve">Email:</w:t>
      </w:r>
      <w:r>
        <w:t xml:space="preserve"> </w:t>
      </w:r>
      <w:r>
        <w:t xml:space="preserve">a.beaumont@chefparis.fr</w:t>
      </w:r>
    </w:p>
    <w:p>
      <w:pPr>
        <w:pStyle w:val="BodyText"/>
      </w:pPr>
      <w:r>
        <w:rPr>
          <w:bCs/>
          <w:b/>
        </w:rPr>
        <w:t xml:space="preserve">Phone:</w:t>
      </w:r>
      <w:r>
        <w:t xml:space="preserve"> </w:t>
      </w:r>
      <w:r>
        <w:t xml:space="preserve">+33 6 72 44 91 05</w:t>
      </w:r>
    </w:p>
    <w:bookmarkEnd w:id="22"/>
    <w:bookmarkStart w:id="23" w:name="order-details"/>
    <w:p>
      <w:pPr>
        <w:pStyle w:val="Heading3"/>
      </w:pPr>
      <w:r>
        <w:t xml:space="preserve">Order Details</w:t>
      </w:r>
    </w:p>
    <w:p>
      <w:pPr>
        <w:pStyle w:val="FirstParagraph"/>
      </w:pPr>
      <w:r>
        <w:rPr>
          <w:bCs/>
          <w:b/>
        </w:rPr>
        <w:t xml:space="preserve">Date of Issue:</w:t>
      </w:r>
      <w:r>
        <w:t xml:space="preserve"> </w:t>
      </w:r>
      <w:r>
        <w:t xml:space="preserve">15 June 2025</w:t>
      </w:r>
    </w:p>
    <w:p>
      <w:pPr>
        <w:pStyle w:val="BodyText"/>
      </w:pPr>
      <w:r>
        <w:rPr>
          <w:bCs/>
          <w:b/>
        </w:rPr>
        <w:t xml:space="preserve">Delivery / Service Start Date:</w:t>
      </w:r>
      <w:r>
        <w:t xml:space="preserve"> </w:t>
      </w:r>
      <w:r>
        <w:t xml:space="preserve">1 September 2025</w:t>
      </w:r>
    </w:p>
    <w:p>
      <w:pPr>
        <w:pStyle w:val="BodyText"/>
      </w:pPr>
      <w:r>
        <w:rPr>
          <w:bCs/>
          <w:b/>
        </w:rPr>
        <w:t xml:space="preserve">Service End Date:</w:t>
      </w:r>
      <w:r>
        <w:t xml:space="preserve"> </w:t>
      </w:r>
      <w:r>
        <w:t xml:space="preserve">31 August 2026</w:t>
      </w:r>
    </w:p>
    <w:p>
      <w:pPr>
        <w:pStyle w:val="BodyText"/>
      </w:pPr>
      <w:r>
        <w:rPr>
          <w:bCs/>
          <w:b/>
        </w:rPr>
        <w:t xml:space="preserve">Place of Service:</w:t>
      </w:r>
      <w:r>
        <w:t xml:space="preserve"> </w:t>
      </w:r>
      <w:r>
        <w:t xml:space="preserve">42 Rue de Rivoli, 75001 Paris, France</w:t>
      </w:r>
    </w:p>
    <w:p>
      <w:pPr>
        <w:pStyle w:val="BodyText"/>
      </w:pPr>
      <w:r>
        <w:rPr>
          <w:bCs/>
          <w:b/>
        </w:rPr>
        <w:t xml:space="preserve">Currency:</w:t>
      </w:r>
      <w:r>
        <w:t xml:space="preserve"> </w:t>
      </w:r>
      <w:r>
        <w:t xml:space="preserve">Euro (EUR)</w:t>
      </w:r>
    </w:p>
    <w:p>
      <w:pPr>
        <w:pStyle w:val="BodyText"/>
      </w:pPr>
      <w:r>
        <w:rPr>
          <w:bCs/>
          <w:b/>
        </w:rPr>
        <w:t xml:space="preserve">Payment Terms:</w:t>
      </w:r>
      <w:r>
        <w:t xml:space="preserve"> </w:t>
      </w:r>
      <w:r>
        <w:t xml:space="preserve">Net 30 days from invoice date</w:t>
      </w:r>
    </w:p>
    <w:bookmarkEnd w:id="23"/>
    <w:bookmarkStart w:id="24" w:name="legal-regulatory-context"/>
    <w:p>
      <w:pPr>
        <w:pStyle w:val="Heading3"/>
      </w:pPr>
      <w:r>
        <w:t xml:space="preserve">Legal &amp; Regulatory Context</w:t>
      </w:r>
    </w:p>
    <w:p>
      <w:pPr>
        <w:pStyle w:val="FirstParagraph"/>
      </w:pPr>
      <w:r>
        <w:rPr>
          <w:bCs/>
          <w:b/>
        </w:rPr>
        <w:t xml:space="preserve">Governing Law:</w:t>
      </w:r>
      <w:r>
        <w:t xml:space="preserve"> </w:t>
      </w:r>
      <w:r>
        <w:t xml:space="preserve">French Civil Code &amp; French Labor Code (Code du Travail)</w:t>
      </w:r>
    </w:p>
    <w:p>
      <w:pPr>
        <w:pStyle w:val="BodyText"/>
      </w:pPr>
      <w:r>
        <w:rPr>
          <w:bCs/>
          <w:b/>
        </w:rPr>
        <w:t xml:space="preserve">Applicable Collective Agreement:</w:t>
      </w:r>
      <w:r>
        <w:t xml:space="preserve"> </w:t>
      </w:r>
      <w:r>
        <w:t xml:space="preserve">Convention Collective Nationale de la Restauration (IDCC 1486)</w:t>
      </w:r>
    </w:p>
    <w:p>
      <w:pPr>
        <w:pStyle w:val="BodyText"/>
      </w:pPr>
      <w:r>
        <w:rPr>
          <w:bCs/>
          <w:b/>
        </w:rPr>
        <w:t xml:space="preserve">Work Permit / Status:</w:t>
      </w:r>
      <w:r>
        <w:t xml:space="preserve"> </w:t>
      </w:r>
      <w:r>
        <w:t xml:space="preserve">Valid French professional registration</w:t>
      </w:r>
    </w:p>
    <w:p>
      <w:pPr>
        <w:pStyle w:val="BodyText"/>
      </w:pPr>
      <w:r>
        <w:rPr>
          <w:bCs/>
          <w:b/>
        </w:rPr>
        <w:t xml:space="preserve">Insurance:</w:t>
      </w:r>
      <w:r>
        <w:t xml:space="preserve"> </w:t>
      </w:r>
      <w:r>
        <w:t xml:space="preserve">Professional liability coverage confirmed</w:t>
      </w:r>
    </w:p>
    <w:bookmarkEnd w:id="24"/>
    <w:p>
      <w:pPr>
        <w:pStyle w:val="BodyText"/>
      </w:pPr>
      <w:r>
        <w:t xml:space="preserve">ITEMIZED PURCHASE ORDER — CHEF SERVICES IN FRANCE PARIS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Ref</w:t>
            </w:r>
          </w:p>
        </w:tc>
        <w:tc>
          <w:tcPr/>
          <w:p>
            <w:pPr>
              <w:pStyle w:val="Compact"/>
              <w:jc w:val="left"/>
            </w:pPr>
            <w:r>
              <w:t xml:space="preserve">Description of Chef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c>
          <w:tcPr/>
          <w:p>
            <w:pPr>
              <w:pStyle w:val="Compact"/>
              <w:jc w:val="left"/>
            </w:pPr>
            <w:r>
              <w:t xml:space="preserve">Location</w:t>
            </w:r>
          </w:p>
        </w:tc>
      </w:tr>
      <w:tr>
        <w:tc>
          <w:tcPr/>
          <w:p>
            <w:pPr>
              <w:pStyle w:val="Compact"/>
              <w:jc w:val="left"/>
            </w:pPr>
            <w:r>
              <w:t xml:space="preserve">01</w:t>
            </w:r>
          </w:p>
        </w:tc>
        <w:tc>
          <w:tcPr/>
          <w:p>
            <w:pPr>
              <w:pStyle w:val="Compact"/>
              <w:jc w:val="left"/>
            </w:pPr>
            <w:r>
              <w:t xml:space="preserve">Executive Chef — Full-time culinary leadership, menu design, and kitchen management for the flagship restaurant in central Paris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€8,500.00</w:t>
            </w:r>
          </w:p>
        </w:tc>
        <w:tc>
          <w:tcPr/>
          <w:p>
            <w:pPr>
              <w:pStyle w:val="Compact"/>
              <w:jc w:val="left"/>
            </w:pPr>
            <w:r>
              <w:t xml:space="preserve">€102,000.00</w:t>
            </w:r>
          </w:p>
        </w:tc>
        <w:tc>
          <w:tcPr/>
          <w:p>
            <w:pPr>
              <w:pStyle w:val="Compact"/>
              <w:jc w:val="left"/>
            </w:pPr>
            <w:r>
              <w:t xml:space="preserve">Paris 1st</w:t>
            </w:r>
          </w:p>
        </w:tc>
      </w:tr>
      <w:tr>
        <w:tc>
          <w:tcPr/>
          <w:p>
            <w:pPr>
              <w:pStyle w:val="Compact"/>
              <w:jc w:val="left"/>
            </w:pPr>
            <w:r>
              <w:t xml:space="preserve">02</w:t>
            </w:r>
          </w:p>
        </w:tc>
        <w:tc>
          <w:tcPr/>
          <w:p>
            <w:pPr>
              <w:pStyle w:val="Compact"/>
              <w:jc w:val="left"/>
            </w:pPr>
            <w:r>
              <w:t xml:space="preserve">Chef — Development and implementation of seasonal tasting menus aligned with French gastronomic tradition and Parisian dining standards</w:t>
            </w:r>
          </w:p>
        </w:tc>
        <w:tc>
          <w:tcPr/>
          <w:p>
            <w:pPr>
              <w:pStyle w:val="Compact"/>
              <w:jc w:val="left"/>
            </w:pPr>
            <w:r>
              <w:t xml:space="preserve">4</w:t>
            </w:r>
          </w:p>
        </w:tc>
        <w:tc>
          <w:tcPr/>
          <w:p>
            <w:pPr>
              <w:pStyle w:val="Compact"/>
              <w:jc w:val="left"/>
            </w:pPr>
            <w:r>
              <w:t xml:space="preserve">Seasons</w:t>
            </w:r>
          </w:p>
        </w:tc>
        <w:tc>
          <w:tcPr/>
          <w:p>
            <w:pPr>
              <w:pStyle w:val="Compact"/>
              <w:jc w:val="left"/>
            </w:pPr>
            <w:r>
              <w:t xml:space="preserve">€3,200.00</w:t>
            </w:r>
          </w:p>
        </w:tc>
        <w:tc>
          <w:tcPr/>
          <w:p>
            <w:pPr>
              <w:pStyle w:val="Compact"/>
              <w:jc w:val="left"/>
            </w:pPr>
            <w:r>
              <w:t xml:space="preserve">€12,800.00</w:t>
            </w:r>
          </w:p>
        </w:tc>
        <w:tc>
          <w:tcPr/>
          <w:p>
            <w:pPr>
              <w:pStyle w:val="Compact"/>
              <w:jc w:val="left"/>
            </w:pPr>
            <w:r>
              <w:t xml:space="preserve">Paris 1st</w:t>
            </w:r>
          </w:p>
        </w:tc>
      </w:tr>
      <w:tr>
        <w:tc>
          <w:tcPr/>
          <w:p>
            <w:pPr>
              <w:pStyle w:val="Compact"/>
              <w:jc w:val="left"/>
            </w:pPr>
            <w:r>
              <w:t xml:space="preserve">03</w:t>
            </w:r>
          </w:p>
        </w:tc>
        <w:tc>
          <w:tcPr/>
          <w:p>
            <w:pPr>
              <w:pStyle w:val="Compact"/>
              <w:jc w:val="left"/>
            </w:pPr>
            <w:r>
              <w:t xml:space="preserve">Chef — Supervision of kitchen brigade, staff training, and compliance with French food safety regulations (HACCP, DGCCRF inspections)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€1,800.00</w:t>
            </w:r>
          </w:p>
        </w:tc>
        <w:tc>
          <w:tcPr/>
          <w:p>
            <w:pPr>
              <w:pStyle w:val="Compact"/>
              <w:jc w:val="left"/>
            </w:pPr>
            <w:r>
              <w:t xml:space="preserve">€21,600.00</w:t>
            </w:r>
          </w:p>
        </w:tc>
        <w:tc>
          <w:tcPr/>
          <w:p>
            <w:pPr>
              <w:pStyle w:val="Compact"/>
              <w:jc w:val="left"/>
            </w:pPr>
            <w:r>
              <w:t xml:space="preserve">Paris 1st</w:t>
            </w:r>
          </w:p>
        </w:tc>
      </w:tr>
      <w:tr>
        <w:tc>
          <w:tcPr/>
          <w:p>
            <w:pPr>
              <w:pStyle w:val="Compact"/>
              <w:jc w:val="left"/>
            </w:pPr>
            <w:r>
              <w:t xml:space="preserve">04</w:t>
            </w:r>
          </w:p>
        </w:tc>
        <w:tc>
          <w:tcPr/>
          <w:p>
            <w:pPr>
              <w:pStyle w:val="Compact"/>
              <w:jc w:val="left"/>
            </w:pPr>
            <w:r>
              <w:t xml:space="preserve">Chef — Procurement oversight and supplier relationship management with local Parisian markets (Marché des Halles, Rungis International Market)</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€950.00</w:t>
            </w:r>
          </w:p>
        </w:tc>
        <w:tc>
          <w:tcPr/>
          <w:p>
            <w:pPr>
              <w:pStyle w:val="Compact"/>
              <w:jc w:val="left"/>
            </w:pPr>
            <w:r>
              <w:t xml:space="preserve">€11,400.00</w:t>
            </w:r>
          </w:p>
        </w:tc>
        <w:tc>
          <w:tcPr/>
          <w:p>
            <w:pPr>
              <w:pStyle w:val="Compact"/>
              <w:jc w:val="left"/>
            </w:pPr>
            <w:r>
              <w:t xml:space="preserve">Paris 1st / Rungis</w:t>
            </w:r>
          </w:p>
        </w:tc>
      </w:tr>
      <w:tr>
        <w:tc>
          <w:tcPr/>
          <w:p>
            <w:pPr>
              <w:pStyle w:val="Compact"/>
              <w:jc w:val="left"/>
            </w:pPr>
            <w:r>
              <w:t xml:space="preserve">05</w:t>
            </w:r>
          </w:p>
        </w:tc>
        <w:tc>
          <w:tcPr/>
          <w:p>
            <w:pPr>
              <w:pStyle w:val="Compact"/>
              <w:jc w:val="left"/>
            </w:pPr>
            <w:r>
              <w:t xml:space="preserve">Chef — Private dining events, corporate catering, and special occasion menus for clients within the France Paris metropolitan area</w:t>
            </w:r>
          </w:p>
        </w:tc>
        <w:tc>
          <w:tcPr/>
          <w:p>
            <w:pPr>
              <w:pStyle w:val="Compact"/>
              <w:jc w:val="left"/>
            </w:pPr>
            <w:r>
              <w:t xml:space="preserve">24</w:t>
            </w:r>
          </w:p>
        </w:tc>
        <w:tc>
          <w:tcPr/>
          <w:p>
            <w:pPr>
              <w:pStyle w:val="Compact"/>
              <w:jc w:val="left"/>
            </w:pPr>
            <w:r>
              <w:t xml:space="preserve">Events</w:t>
            </w:r>
          </w:p>
        </w:tc>
        <w:tc>
          <w:tcPr/>
          <w:p>
            <w:pPr>
              <w:pStyle w:val="Compact"/>
              <w:jc w:val="left"/>
            </w:pPr>
            <w:r>
              <w:t xml:space="preserve">€1,200.00</w:t>
            </w:r>
          </w:p>
        </w:tc>
        <w:tc>
          <w:tcPr/>
          <w:p>
            <w:pPr>
              <w:pStyle w:val="Compact"/>
              <w:jc w:val="left"/>
            </w:pPr>
            <w:r>
              <w:t xml:space="preserve">€28,800.00</w:t>
            </w:r>
          </w:p>
        </w:tc>
        <w:tc>
          <w:tcPr/>
          <w:p>
            <w:pPr>
              <w:pStyle w:val="Compact"/>
              <w:jc w:val="left"/>
            </w:pPr>
            <w:r>
              <w:t xml:space="preserve">Paris Métropole</w:t>
            </w:r>
          </w:p>
        </w:tc>
      </w:tr>
      <w:tr>
        <w:tc>
          <w:tcPr/>
          <w:p>
            <w:pPr>
              <w:pStyle w:val="Compact"/>
              <w:jc w:val="left"/>
            </w:pPr>
            <w:r>
              <w:t xml:space="preserve">06</w:t>
            </w:r>
          </w:p>
        </w:tc>
        <w:tc>
          <w:tcPr/>
          <w:p>
            <w:pPr>
              <w:pStyle w:val="Compact"/>
              <w:jc w:val="left"/>
            </w:pPr>
            <w:r>
              <w:t xml:space="preserve">Chef — Culinary consulting, menu cost analysis, and quarterly business reviews with the Maison Lumière management team</w:t>
            </w:r>
          </w:p>
        </w:tc>
        <w:tc>
          <w:tcPr/>
          <w:p>
            <w:pPr>
              <w:pStyle w:val="Compact"/>
              <w:jc w:val="left"/>
            </w:pPr>
            <w:r>
              <w:t xml:space="preserve">4</w:t>
            </w:r>
          </w:p>
        </w:tc>
        <w:tc>
          <w:tcPr/>
          <w:p>
            <w:pPr>
              <w:pStyle w:val="Compact"/>
              <w:jc w:val="left"/>
            </w:pPr>
            <w:r>
              <w:t xml:space="preserve">Quarters</w:t>
            </w:r>
          </w:p>
        </w:tc>
        <w:tc>
          <w:tcPr/>
          <w:p>
            <w:pPr>
              <w:pStyle w:val="Compact"/>
              <w:jc w:val="left"/>
            </w:pPr>
            <w:r>
              <w:t xml:space="preserve">€2,500.00</w:t>
            </w:r>
          </w:p>
        </w:tc>
        <w:tc>
          <w:tcPr/>
          <w:p>
            <w:pPr>
              <w:pStyle w:val="Compact"/>
              <w:jc w:val="left"/>
            </w:pPr>
            <w:r>
              <w:t xml:space="preserve">€10,000.00</w:t>
            </w:r>
          </w:p>
        </w:tc>
        <w:tc>
          <w:tcPr/>
          <w:p>
            <w:pPr>
              <w:pStyle w:val="Compact"/>
              <w:jc w:val="left"/>
            </w:pPr>
            <w:r>
              <w:t xml:space="preserve">Paris 1st</w:t>
            </w:r>
          </w:p>
        </w:tc>
      </w:tr>
      <w:tr>
        <w:tc>
          <w:tcPr>
            <w:gridSpan w:val="5"/>
          </w:tcPr>
          <w:p>
            <w:pPr>
              <w:pStyle w:val="Compact"/>
              <w:jc w:val="right"/>
            </w:pPr>
            <w:r>
              <w:t xml:space="preserve">SUBTOTAL</w:t>
            </w:r>
          </w:p>
        </w:tc>
        <w:tc>
          <w:tcPr/>
          <w:p>
            <w:pPr>
              <w:pStyle w:val="Compact"/>
              <w:jc w:val="left"/>
            </w:pPr>
            <w:r>
              <w:t xml:space="preserve">€186,600.00</w:t>
            </w:r>
          </w:p>
        </w:tc>
        <w:tc>
          <w:tcPr/>
          <w:p>
            <w:pPr>
              <w:pStyle w:val="Compact"/>
            </w:pPr>
          </w:p>
        </w:tc>
      </w:tr>
      <w:tr>
        <w:tc>
          <w:tcPr>
            <w:gridSpan w:val="5"/>
          </w:tcPr>
          <w:p>
            <w:pPr>
              <w:pStyle w:val="Compact"/>
              <w:jc w:val="right"/>
            </w:pPr>
            <w:r>
              <w:t xml:space="preserve">TVA (VAT) 20% — France</w:t>
            </w:r>
          </w:p>
        </w:tc>
        <w:tc>
          <w:tcPr/>
          <w:p>
            <w:pPr>
              <w:pStyle w:val="Compact"/>
              <w:jc w:val="left"/>
            </w:pPr>
            <w:r>
              <w:t xml:space="preserve">€37,320.00</w:t>
            </w:r>
          </w:p>
        </w:tc>
        <w:tc>
          <w:tcPr/>
          <w:p>
            <w:pPr>
              <w:pStyle w:val="Compact"/>
            </w:pPr>
          </w:p>
        </w:tc>
      </w:tr>
      <w:tr>
        <w:tc>
          <w:tcPr>
            <w:gridSpan w:val="5"/>
          </w:tcPr>
          <w:p>
            <w:pPr>
              <w:pStyle w:val="Compact"/>
              <w:jc w:val="right"/>
            </w:pPr>
            <w:r>
              <w:t xml:space="preserve">GRAND TOTAL (EUR)</w:t>
            </w:r>
          </w:p>
        </w:tc>
        <w:tc>
          <w:tcPr/>
          <w:p>
            <w:pPr>
              <w:pStyle w:val="Compact"/>
              <w:jc w:val="left"/>
            </w:pPr>
            <w:r>
              <w:t xml:space="preserve">€223,920.00</w:t>
            </w:r>
          </w:p>
        </w:tc>
        <w:tc>
          <w:tcPr/>
          <w:p>
            <w:pPr>
              <w:pStyle w:val="Compact"/>
            </w:pPr>
          </w:p>
        </w:tc>
      </w:tr>
    </w:tbl>
    <w:p>
      <w:pPr>
        <w:pStyle w:val="BodyText"/>
      </w:pPr>
      <w:r>
        <w:t xml:space="preserve">TERMS AND CONDITIONS OF THIS PURCHASE ORDER</w:t>
      </w:r>
    </w:p>
    <w:p>
      <w:pPr>
        <w:numPr>
          <w:ilvl w:val="0"/>
          <w:numId w:val="1001"/>
        </w:numPr>
        <w:pStyle w:val="Compact"/>
      </w:pPr>
      <w:r>
        <w:rPr>
          <w:bCs/>
          <w:b/>
        </w:rPr>
        <w:t xml:space="preserve">Scope of Engagement:</w:t>
      </w:r>
      <w:r>
        <w:t xml:space="preserve"> </w:t>
      </w:r>
      <w:r>
        <w:t xml:space="preserve">This Purchase Order constitutes a formal request for the professional services of Chef Antoine Beaumont as Executive Chef and Culinary Director for Maison Lumière Gastronomie SARL, located in the 1st arrondissement of Paris, France. The Chef shall perform all duties in accordance with the standards expected of a professional chef operating within the France Paris culinary landscape, including adherence to French gastronomic codes, hygiene regulations, and the collective labor agreement governing the restaurant industry in France.</w:t>
      </w:r>
    </w:p>
    <w:p>
      <w:pPr>
        <w:numPr>
          <w:ilvl w:val="0"/>
          <w:numId w:val="1001"/>
        </w:numPr>
        <w:pStyle w:val="Compact"/>
      </w:pPr>
      <w:r>
        <w:rPr>
          <w:bCs/>
          <w:b/>
        </w:rPr>
        <w:t xml:space="preserve">Duration and Renewal:</w:t>
      </w:r>
      <w:r>
        <w:t xml:space="preserve"> </w:t>
      </w:r>
      <w:r>
        <w:t xml:space="preserve">The engagement period specified in this Purchase Order shall commence on 1 September 2025 and conclude on 31 August 2026. Either party may initiate a renewal discussion no later than sixty (60) days prior to the expiration date. Any extension of the Chef's contract shall be documented through a supplementary Purchase Order issued under the same reference framework.</w:t>
      </w:r>
    </w:p>
    <w:p>
      <w:pPr>
        <w:numPr>
          <w:ilvl w:val="0"/>
          <w:numId w:val="1001"/>
        </w:numPr>
        <w:pStyle w:val="Compact"/>
      </w:pPr>
      <w:r>
        <w:rPr>
          <w:bCs/>
          <w:b/>
        </w:rPr>
        <w:t xml:space="preserve">Compensation and Payment:</w:t>
      </w:r>
      <w:r>
        <w:t xml:space="preserve"> </w:t>
      </w:r>
      <w:r>
        <w:t xml:space="preserve">All amounts stated in this Purchase Order are denominated in Euros (EUR) and are subject to the applicable French Value Added Tax (TVA) at the standard rate of 20%. Invoices shall be submitted monthly by the 5th business day following the end of each calendar month. Payment shall be made via bank transfer to the account designated by the Chef within thirty (30) days of invoice receipt, in compliance with French commercial payment regulations (Code de commerce, Article L441-10).</w:t>
      </w:r>
    </w:p>
    <w:p>
      <w:pPr>
        <w:numPr>
          <w:ilvl w:val="0"/>
          <w:numId w:val="1001"/>
        </w:numPr>
        <w:pStyle w:val="Compact"/>
      </w:pPr>
      <w:r>
        <w:rPr>
          <w:bCs/>
          <w:b/>
        </w:rPr>
        <w:t xml:space="preserve">Work Location and Schedule:</w:t>
      </w:r>
      <w:r>
        <w:t xml:space="preserve"> </w:t>
      </w:r>
      <w:r>
        <w:t xml:space="preserve">The Chef shall perform all services primarily at the premises located at 42 Rue de Rivoli, 75001 Paris, France. The standard working schedule shall be five (5) days per week, with a maximum of forty (40) hours per week as mandated by the French Labor Code. Overtime, where necessary for service operations in France Paris, shall be compensated in accordance with the applicable collective agreement for the restaurant sector.</w:t>
      </w:r>
    </w:p>
    <w:p>
      <w:pPr>
        <w:numPr>
          <w:ilvl w:val="0"/>
          <w:numId w:val="1001"/>
        </w:numPr>
        <w:pStyle w:val="Compact"/>
      </w:pPr>
      <w:r>
        <w:rPr>
          <w:bCs/>
          <w:b/>
        </w:rPr>
        <w:t xml:space="preserve">Compliance with French Regulations:</w:t>
      </w:r>
      <w:r>
        <w:t xml:space="preserve"> </w:t>
      </w:r>
      <w:r>
        <w:t xml:space="preserve">The Chef warrants that he holds all necessary professional qualifications, health certifications, and registrations required to practice as a chef in France. The Chef shall comply with all applicable French food safety laws, including those enforced by the Direction Générale de la Concurrence, de la Consommation et de la Répression des Fraudes (DGCCRF), as well as all local Parisian municipal regulations pertaining to food preparation, waste management, and public health.</w:t>
      </w:r>
    </w:p>
    <w:p>
      <w:pPr>
        <w:numPr>
          <w:ilvl w:val="0"/>
          <w:numId w:val="1001"/>
        </w:numPr>
        <w:pStyle w:val="Compact"/>
      </w:pPr>
      <w:r>
        <w:rPr>
          <w:bCs/>
          <w:b/>
        </w:rPr>
        <w:t xml:space="preserve">Intellectual Property:</w:t>
      </w:r>
      <w:r>
        <w:t xml:space="preserve"> </w:t>
      </w:r>
      <w:r>
        <w:t xml:space="preserve">All original menus, recipes, culinary techniques, and creative works developed by the Chef specifically for Maison Lumière during the term of this Purchase Order shall be considered work product. Ownership and usage rights shall be governed by French intellectual property law (Code de la propriété intellectuelle) and the specific provisions of the Chef's employment or service contract.</w:t>
      </w:r>
    </w:p>
    <w:p>
      <w:pPr>
        <w:numPr>
          <w:ilvl w:val="0"/>
          <w:numId w:val="1001"/>
        </w:numPr>
        <w:pStyle w:val="Compact"/>
      </w:pPr>
      <w:r>
        <w:rPr>
          <w:bCs/>
          <w:b/>
        </w:rPr>
        <w:t xml:space="preserve">Termination:</w:t>
      </w:r>
      <w:r>
        <w:t xml:space="preserve"> </w:t>
      </w:r>
      <w:r>
        <w:t xml:space="preserve">Either party may terminate this Purchase Order and the associated Chef engagement by providing sixty (60) days' written notice, in accordance with French labor law provisions for senior culinary professionals. In cases of serious misconduct or breach of contract, immediate termination may be effected in accordance with French legal procedures.</w:t>
      </w:r>
    </w:p>
    <w:p>
      <w:pPr>
        <w:numPr>
          <w:ilvl w:val="0"/>
          <w:numId w:val="1001"/>
        </w:numPr>
        <w:pStyle w:val="Compact"/>
      </w:pPr>
      <w:r>
        <w:rPr>
          <w:bCs/>
          <w:b/>
        </w:rPr>
        <w:t xml:space="preserve">Dispute Resolution:</w:t>
      </w:r>
      <w:r>
        <w:t xml:space="preserve"> </w:t>
      </w:r>
      <w:r>
        <w:t xml:space="preserve">Any dispute arising from or in connection with this Purchase Order shall be resolved amicably. Failing amicable resolution within thirty (30) days, the matter shall be submitted to the competent commercial court of Paris (Tribunal de Commerce de Paris) in France. The parties acknowledge the jurisdiction of French courts for all matters pertaining to this Chef engagement in France Paris.</w:t>
      </w:r>
    </w:p>
    <w:p>
      <w:pPr>
        <w:numPr>
          <w:ilvl w:val="0"/>
          <w:numId w:val="1001"/>
        </w:numPr>
        <w:pStyle w:val="Compact"/>
      </w:pPr>
      <w:r>
        <w:rPr>
          <w:bCs/>
          <w:b/>
        </w:rPr>
        <w:t xml:space="preserve">Confidentiality:</w:t>
      </w:r>
      <w:r>
        <w:t xml:space="preserve"> </w:t>
      </w:r>
      <w:r>
        <w:t xml:space="preserve">The Chef agrees to maintain strict confidentiality regarding all proprietary recipes, supplier information, financial data, and operational strategies of Maison Lumière. This obligation shall survive the termination of this Purchase Order for a period of two (2) years, in compliance with French data protection and commercial secrecy laws.</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government-mandated closures, or public health emergencies affecting the France Paris region, as defined under French civil law (Code civil, Articles 1218-1220).</w:t>
      </w:r>
    </w:p>
    <w:p>
      <w:pPr>
        <w:pStyle w:val="FirstParagraph"/>
      </w:pPr>
      <w:r>
        <w:t xml:space="preserve">AUTHORIZATION AND ACCEPTANCE</w:t>
      </w:r>
    </w:p>
    <w:p>
      <w:pPr>
        <w:pStyle w:val="BodyText"/>
      </w:pPr>
      <w:r>
        <w:rPr>
          <w:bCs/>
          <w:b/>
        </w:rPr>
        <w:t xml:space="preserve">For and on behalf of the Purchasing Entity:</w:t>
      </w:r>
    </w:p>
    <w:p>
      <w:pPr>
        <w:pStyle w:val="BodyText"/>
      </w:pPr>
      <w:r>
        <w:t xml:space="preserve">Maison Lumière Gastronomie SARL</w:t>
      </w:r>
    </w:p>
    <w:p>
      <w:pPr>
        <w:pStyle w:val="BodyText"/>
      </w:pPr>
      <w:r>
        <w:t xml:space="preserve">M. Philippe Durand</w:t>
      </w:r>
      <w:r>
        <w:br/>
      </w:r>
      <w:r>
        <w:t xml:space="preserve">Director of Operations</w:t>
      </w:r>
      <w:r>
        <w:br/>
      </w:r>
      <w:r>
        <w:t xml:space="preserve">Date: _______________</w:t>
      </w:r>
    </w:p>
    <w:p>
      <w:pPr>
        <w:pStyle w:val="BodyText"/>
      </w:pPr>
      <w:r>
        <w:rPr>
          <w:bCs/>
          <w:b/>
        </w:rPr>
        <w:t xml:space="preserve">For and on behalf of the Chef / Service Provider:</w:t>
      </w:r>
    </w:p>
    <w:p>
      <w:pPr>
        <w:pStyle w:val="BodyText"/>
      </w:pPr>
      <w:r>
        <w:t xml:space="preserve">Chef Antoine Beaumont</w:t>
      </w:r>
    </w:p>
    <w:p>
      <w:pPr>
        <w:pStyle w:val="BodyText"/>
      </w:pPr>
      <w:r>
        <w:t xml:space="preserve">Chef Antoine Beaumont</w:t>
      </w:r>
      <w:r>
        <w:br/>
      </w:r>
      <w:r>
        <w:t xml:space="preserve">Executive Chef &amp; Culinary Director</w:t>
      </w:r>
      <w:r>
        <w:br/>
      </w:r>
      <w:r>
        <w:t xml:space="preserve">Date: _______________</w:t>
      </w:r>
    </w:p>
    <w:p>
      <w:pPr>
        <w:pStyle w:val="BodyText"/>
      </w:pPr>
      <w:r>
        <w:t xml:space="preserve">This Purchase Order (PO-FR-PS-2025-0047) is issued under the jurisdiction of France and is governed by French law. All references to "France Paris" denote the city of Paris and its metropolitan area within the Île-de-France region, France. This document is valid only when signed by both parties and bears the official company seal of Maison Lumière Gastronomie SARL.</w:t>
      </w:r>
    </w:p>
    <w:p>
      <w:pPr>
        <w:pStyle w:val="BodyText"/>
      </w:pPr>
      <w:r>
        <w:t xml:space="preserve">Document generated: 15 June 2025 | Version 1.0 | Confidential — France Paris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Chef Engagement - France Paris</dc:title>
  <dc:creator/>
  <dc:language>en</dc:language>
  <cp:keywords/>
  <dcterms:created xsi:type="dcterms:W3CDTF">2026-10-10T04:00:52Z</dcterms:created>
  <dcterms:modified xsi:type="dcterms:W3CDTF">2026-10-10T04:00:52Z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