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Kyoto</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PO-KYO-2025-04872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Culinary Operations</w:t>
      </w:r>
    </w:p>
    <w:p>
      <w:pPr>
        <w:pStyle w:val="BodyText"/>
      </w:pPr>
      <w:r>
        <w:rPr>
          <w:bCs/>
          <w:b/>
        </w:rPr>
        <w:t xml:space="preserve">Reference:</w:t>
      </w:r>
      <w:r>
        <w:t xml:space="preserve"> </w:t>
      </w:r>
      <w:r>
        <w:t xml:space="preserve">KYO-CHEF-ENG-2025</w:t>
      </w:r>
    </w:p>
    <w:bookmarkStart w:id="20" w:name="vendor-supplier-information"/>
    <w:p>
      <w:pPr>
        <w:pStyle w:val="Heading2"/>
      </w:pPr>
      <w:r>
        <w:t xml:space="preserve">1. Vendor / Supplier Information</w:t>
      </w:r>
    </w:p>
    <w:p>
      <w:pPr>
        <w:pStyle w:val="FirstParagraph"/>
      </w:pPr>
      <w:r>
        <w:rPr>
          <w:bCs/>
          <w:b/>
        </w:rPr>
        <w:t xml:space="preserve">Vendor Name:</w:t>
      </w:r>
      <w:r>
        <w:t xml:space="preserve"> </w:t>
      </w:r>
      <w:r>
        <w:t xml:space="preserve">Kyoto Culinary Talent Agency K.K.</w:t>
      </w:r>
    </w:p>
    <w:p>
      <w:pPr>
        <w:pStyle w:val="BodyText"/>
      </w:pPr>
      <w:r>
        <w:rPr>
          <w:bCs/>
          <w:b/>
        </w:rPr>
        <w:t xml:space="preserve">Address:</w:t>
      </w:r>
      <w:r>
        <w:t xml:space="preserve"> </w:t>
      </w:r>
      <w:r>
        <w:t xml:space="preserve">4-2-18 Gionmachi, Higashiyama-ku, Kyoto 605-0074, Japan</w:t>
      </w:r>
    </w:p>
    <w:p>
      <w:pPr>
        <w:pStyle w:val="BodyText"/>
      </w:pPr>
      <w:r>
        <w:rPr>
          <w:bCs/>
          <w:b/>
        </w:rPr>
        <w:t xml:space="preserve">Contact Person:</w:t>
      </w:r>
      <w:r>
        <w:t xml:space="preserve"> </w:t>
      </w:r>
      <w:r>
        <w:t xml:space="preserve">Mr. Takeshi Yamamoto, Director of Chef Placements</w:t>
      </w:r>
    </w:p>
    <w:p>
      <w:pPr>
        <w:pStyle w:val="BodyText"/>
      </w:pPr>
      <w:r>
        <w:rPr>
          <w:bCs/>
          <w:b/>
        </w:rPr>
        <w:t xml:space="preserve">Telephone:</w:t>
      </w:r>
      <w:r>
        <w:t xml:space="preserve"> </w:t>
      </w:r>
      <w:r>
        <w:t xml:space="preserve">+81-75-555-0142</w:t>
      </w:r>
    </w:p>
    <w:p>
      <w:pPr>
        <w:pStyle w:val="BodyText"/>
      </w:pPr>
      <w:r>
        <w:rPr>
          <w:bCs/>
          <w:b/>
        </w:rPr>
        <w:t xml:space="preserve">Email:</w:t>
      </w:r>
      <w:r>
        <w:t xml:space="preserve"> </w:t>
      </w:r>
      <w:r>
        <w:t xml:space="preserve">placements@kyoto-culinary-ta.jp</w:t>
      </w:r>
    </w:p>
    <w:p>
      <w:pPr>
        <w:pStyle w:val="BodyText"/>
      </w:pPr>
      <w:r>
        <w:rPr>
          <w:bCs/>
          <w:b/>
        </w:rPr>
        <w:t xml:space="preserve">Corporate Registration No.:</w:t>
      </w:r>
      <w:r>
        <w:t xml:space="preserve"> </w:t>
      </w:r>
      <w:r>
        <w:t xml:space="preserve">4010401087654</w:t>
      </w:r>
    </w:p>
    <w:p>
      <w:pPr>
        <w:pStyle w:val="BodyText"/>
      </w:pPr>
      <w:r>
        <w:rPr>
          <w:bCs/>
          <w:b/>
        </w:rPr>
        <w:t xml:space="preserve">Tax Identification (TAX ID):</w:t>
      </w:r>
      <w:r>
        <w:t xml:space="preserve"> </w:t>
      </w:r>
      <w:r>
        <w:t xml:space="preserve">40-1040-1087654</w:t>
      </w:r>
    </w:p>
    <w:bookmarkEnd w:id="20"/>
    <w:bookmarkStart w:id="21" w:name="bill-to-receiving-party"/>
    <w:p>
      <w:pPr>
        <w:pStyle w:val="Heading2"/>
      </w:pPr>
      <w:r>
        <w:t xml:space="preserve">2. Bill To / Receiving Party</w:t>
      </w:r>
    </w:p>
    <w:p>
      <w:pPr>
        <w:pStyle w:val="FirstParagraph"/>
      </w:pPr>
      <w:r>
        <w:rPr>
          <w:bCs/>
          <w:b/>
        </w:rPr>
        <w:t xml:space="preserve">Company Name:</w:t>
      </w:r>
      <w:r>
        <w:t xml:space="preserve"> </w:t>
      </w:r>
      <w:r>
        <w:t xml:space="preserve">Kaiseki Ryori Sora Restaurant Group</w:t>
      </w:r>
    </w:p>
    <w:p>
      <w:pPr>
        <w:pStyle w:val="BodyText"/>
      </w:pPr>
      <w:r>
        <w:rPr>
          <w:bCs/>
          <w:b/>
        </w:rPr>
        <w:t xml:space="preserve">Address:</w:t>
      </w:r>
      <w:r>
        <w:t xml:space="preserve"> </w:t>
      </w:r>
      <w:r>
        <w:t xml:space="preserve">12-5 Nishikikoji-dori, Nakagyo-ku, Kyoto 604-8082, Japan</w:t>
      </w:r>
    </w:p>
    <w:p>
      <w:pPr>
        <w:pStyle w:val="BodyText"/>
      </w:pPr>
      <w:r>
        <w:rPr>
          <w:bCs/>
          <w:b/>
        </w:rPr>
        <w:t xml:space="preserve">Attn:</w:t>
      </w:r>
      <w:r>
        <w:t xml:space="preserve"> </w:t>
      </w:r>
      <w:r>
        <w:t xml:space="preserve">Ms. Haruka Tanaka, General Manager</w:t>
      </w:r>
    </w:p>
    <w:p>
      <w:pPr>
        <w:pStyle w:val="BodyText"/>
      </w:pPr>
      <w:r>
        <w:rPr>
          <w:bCs/>
          <w:b/>
        </w:rPr>
        <w:t xml:space="preserve">Telephone:</w:t>
      </w:r>
      <w:r>
        <w:t xml:space="preserve"> </w:t>
      </w:r>
      <w:r>
        <w:t xml:space="preserve">+81-75-555-0388</w:t>
      </w:r>
    </w:p>
    <w:p>
      <w:pPr>
        <w:pStyle w:val="BodyText"/>
      </w:pPr>
      <w:r>
        <w:rPr>
          <w:bCs/>
          <w:b/>
        </w:rPr>
        <w:t xml:space="preserve">Email:</w:t>
      </w:r>
      <w:r>
        <w:t xml:space="preserve"> </w:t>
      </w:r>
      <w:r>
        <w:t xml:space="preserve">h.tanaka@sora-kyoto.jp</w:t>
      </w:r>
    </w:p>
    <w:bookmarkEnd w:id="21"/>
    <w:bookmarkStart w:id="22" w:name="purchase-order-line-items"/>
    <w:p>
      <w:pPr>
        <w:pStyle w:val="Heading2"/>
      </w:pPr>
      <w:r>
        <w:t xml:space="preserve">3. Purchase Order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Engagement of Executive Chef (Michelin-trained, minimum 15 years experience in Japanese kaiseki cuisine) for a 24-month contract at the Sora flagship location in Higashiyama-ku, Japan Kyoto. Includes full-time kitchen leadership, menu development, and staff mentorship.</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002</w:t>
            </w:r>
          </w:p>
        </w:tc>
        <w:tc>
          <w:tcPr/>
          <w:p>
            <w:pPr>
              <w:pStyle w:val="Compact"/>
              <w:jc w:val="left"/>
            </w:pPr>
            <w:r>
              <w:t xml:space="preserve">Provision of specialized Chef equipment package: professional-grade Japanese knives (Gyuto, Yanagiba, Deba), copper kaiseki cookware set, and traditional Kyoto-style ceramic serving vessels sourced from Kiyomizu-dera artisan workshops.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Relocation and accommodation package for the Chef and immediate family: furnished residence in the Gion district of Japan Kyoto for 24 months, including utility connections, Japanese language tutoring (N3 level target), and cultural orientation program specific to Kyoto hospitality traditions.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12,600,000</w:t>
            </w:r>
          </w:p>
        </w:tc>
        <w:tc>
          <w:tcPr/>
          <w:p>
            <w:pPr>
              <w:pStyle w:val="Compact"/>
              <w:jc w:val="left"/>
            </w:pPr>
            <w:r>
              <w:t xml:space="preserve">12,600,000</w:t>
            </w:r>
          </w:p>
        </w:tc>
      </w:tr>
      <w:tr>
        <w:tc>
          <w:tcPr/>
          <w:p>
            <w:pPr>
              <w:pStyle w:val="Compact"/>
              <w:jc w:val="left"/>
            </w:pPr>
            <w:r>
              <w:t xml:space="preserve">004</w:t>
            </w:r>
          </w:p>
        </w:tc>
        <w:tc>
          <w:tcPr/>
          <w:p>
            <w:pPr>
              <w:pStyle w:val="Compact"/>
              <w:jc w:val="left"/>
            </w:pPr>
            <w:r>
              <w:t xml:space="preserve">Seasonal ingredient sourcing arrangement: exclusive supply contract with local Kyoto producers for yudofu (tofu), Kyoto vegetables (Kyoto-nasu, mizuna), and seasonal fish from the Sea of Japan, ensuring the Chef has access to authentic regional ingredients for menu creation.</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005</w:t>
            </w:r>
          </w:p>
        </w:tc>
        <w:tc>
          <w:tcPr/>
          <w:p>
            <w:pPr>
              <w:pStyle w:val="Compact"/>
              <w:jc w:val="left"/>
            </w:pPr>
            <w:r>
              <w:t xml:space="preserve">Continuing professional development: annual attendance at the Kyoto International Culinary Symposium, participation in the Japan Kyoto Chef Association quarterly workshops, and one sponsored visit to a partner kaiseki establishment in Nara for cross-cultural technique exchange.</w:t>
            </w:r>
          </w:p>
        </w:tc>
        <w:tc>
          <w:tcPr/>
          <w:p>
            <w:pPr>
              <w:pStyle w:val="Compact"/>
              <w:jc w:val="left"/>
            </w:pPr>
            <w:r>
              <w:t xml:space="preserve">2</w:t>
            </w:r>
          </w:p>
        </w:tc>
        <w:tc>
          <w:tcPr/>
          <w:p>
            <w:pPr>
              <w:pStyle w:val="Compact"/>
              <w:jc w:val="left"/>
            </w:pPr>
            <w:r>
              <w:t xml:space="preserve">Years</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006</w:t>
            </w:r>
          </w:p>
        </w:tc>
        <w:tc>
          <w:tcPr/>
          <w:p>
            <w:pPr>
              <w:pStyle w:val="Compact"/>
              <w:jc w:val="left"/>
            </w:pPr>
            <w:r>
              <w:t xml:space="preserve">Insurance and compliance coverage: comprehensive professional liability insurance, workers' compensation under Japanese labor law, and health insurance enrollment (National Health Insurance, Japan Kyoto prefectural office) for the duration of the Chef's engagement.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007</w:t>
            </w:r>
          </w:p>
        </w:tc>
        <w:tc>
          <w:tcPr/>
          <w:p>
            <w:pPr>
              <w:pStyle w:val="Compact"/>
              <w:jc w:val="left"/>
            </w:pPr>
            <w:r>
              <w:t xml:space="preserve">Marketing and brand representation: the Chef shall serve as the public face of the Sora Restaurant Group in Japan Kyoto, including participation in local food festivals (Gion Matsuri, Aoi Matsuri), media appearances, and collaboration with the Kyoto Tourism Board on culinary tourism initiatives.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1,924,340,000</w:t>
            </w:r>
          </w:p>
        </w:tc>
      </w:tr>
      <w:tr>
        <w:tc>
          <w:tcPr>
            <w:gridSpan w:val="5"/>
          </w:tcPr>
          <w:p>
            <w:pPr>
              <w:pStyle w:val="Compact"/>
              <w:jc w:val="right"/>
            </w:pPr>
            <w:r>
              <w:t xml:space="preserve">Consumption Tax (10%):</w:t>
            </w:r>
          </w:p>
        </w:tc>
        <w:tc>
          <w:tcPr/>
          <w:p>
            <w:pPr>
              <w:pStyle w:val="Compact"/>
              <w:jc w:val="left"/>
            </w:pPr>
            <w:r>
              <w:t xml:space="preserve">192,434,000</w:t>
            </w:r>
          </w:p>
        </w:tc>
      </w:tr>
      <w:tr>
        <w:tc>
          <w:tcPr>
            <w:gridSpan w:val="5"/>
          </w:tcPr>
          <w:p>
            <w:pPr>
              <w:pStyle w:val="Compact"/>
              <w:jc w:val="right"/>
            </w:pPr>
            <w:r>
              <w:rPr>
                <w:bCs/>
                <w:b/>
              </w:rPr>
              <w:t xml:space="preserve">Grand Total (JPY):</w:t>
            </w:r>
          </w:p>
        </w:tc>
        <w:tc>
          <w:tcPr/>
          <w:p>
            <w:pPr>
              <w:pStyle w:val="Compact"/>
              <w:jc w:val="left"/>
            </w:pPr>
            <w:r>
              <w:rPr>
                <w:bCs/>
                <w:b/>
              </w:rPr>
              <w:t xml:space="preserve">2,116,774,000</w:t>
            </w:r>
          </w:p>
        </w:tc>
      </w:tr>
    </w:tbl>
    <w:bookmarkEnd w:id="22"/>
    <w:bookmarkStart w:id="23" w:name="terms-and-conditions"/>
    <w:p>
      <w:pPr>
        <w:pStyle w:val="Heading2"/>
      </w:pPr>
      <w:r>
        <w:t xml:space="preserve">4. Terms and Conditions</w:t>
      </w:r>
    </w:p>
    <w:p>
      <w:pPr>
        <w:numPr>
          <w:ilvl w:val="0"/>
          <w:numId w:val="1001"/>
        </w:numPr>
        <w:pStyle w:val="Compact"/>
      </w:pPr>
      <w:r>
        <w:t xml:space="preserve">This Purchase Order constitutes a binding agreement between Kaiseki Ryori Sora Restaurant Group and Kyoto Culinary Talent Agency K.K. for the engagement of a qualified Chef to lead culinary operations in Japan Kyoto. All terms herein shall be governed by the laws of the State of Kyoto and the national laws of Japan.</w:t>
      </w:r>
    </w:p>
    <w:p>
      <w:pPr>
        <w:numPr>
          <w:ilvl w:val="0"/>
          <w:numId w:val="1001"/>
        </w:numPr>
        <w:pStyle w:val="Compact"/>
      </w:pPr>
      <w:r>
        <w:t xml:space="preserve">The Chef engaged under this Purchase Order must hold a valid Japanese work visa (specifically, a "Skilled Labor" or "Business Manager" visa) and must pass a health examination approved by the Japan Kyoto Immigration Bureau prior to commencing duties. The vendor is responsible for all visa processing fees and documentation.</w:t>
      </w:r>
    </w:p>
    <w:p>
      <w:pPr>
        <w:numPr>
          <w:ilvl w:val="0"/>
          <w:numId w:val="1001"/>
        </w:numPr>
        <w:pStyle w:val="Compact"/>
      </w:pPr>
      <w:r>
        <w:t xml:space="preserve">Payment shall be made in Japanese Yen (JPY) via bank transfer to the vendor's designated account at MUFG Bank, Kyoto Central Branch, within thirty (30) calendar days of receipt of a valid invoice. Late payments shall incur a penalty of 1.5% per month as stipulated under Japanese commercial law.</w:t>
      </w:r>
    </w:p>
    <w:p>
      <w:pPr>
        <w:numPr>
          <w:ilvl w:val="0"/>
          <w:numId w:val="1001"/>
        </w:numPr>
        <w:pStyle w:val="Compact"/>
      </w:pPr>
      <w:r>
        <w:t xml:space="preserve">The Chef's contract term is twenty-four (24) months commencing on September 1, 2025. Early termination by either party requires a ninety (90) day written notice. In the event of termination for cause, the terminating party shall compensate the other for 50% of the remaining contract value.</w:t>
      </w:r>
    </w:p>
    <w:p>
      <w:pPr>
        <w:numPr>
          <w:ilvl w:val="0"/>
          <w:numId w:val="1001"/>
        </w:numPr>
        <w:pStyle w:val="Compact"/>
      </w:pPr>
      <w:r>
        <w:t xml:space="preserve">All kitchen operations conducted by the Chef must comply with the Japan Food Sanitation Act, Kyoto Prefecture Food Safety Regulations, and the standards set forth by the Japan Kyoto Culinary Standards Board. The Chef shall maintain a valid food handler's license issued by the local Japan Kyoto municipal authority.</w:t>
      </w:r>
    </w:p>
    <w:p>
      <w:pPr>
        <w:numPr>
          <w:ilvl w:val="0"/>
          <w:numId w:val="1001"/>
        </w:numPr>
        <w:pStyle w:val="Compact"/>
      </w:pPr>
      <w:r>
        <w:t xml:space="preserve">The Chef is expected to develop a minimum of four seasonal menus per year (spring, summer, autumn, winter) that reflect the culinary heritage of Japan Kyoto, incorporating local ingredients, traditional kaiseki techniques, and contemporary innovation. Menus shall be submitted to the General Manager for approval at least thirty days before the seasonal transition.</w:t>
      </w:r>
    </w:p>
    <w:p>
      <w:pPr>
        <w:numPr>
          <w:ilvl w:val="0"/>
          <w:numId w:val="1001"/>
        </w:numPr>
        <w:pStyle w:val="Compact"/>
      </w:pPr>
      <w:r>
        <w:t xml:space="preserve">Confidentiality: The Chef agrees to maintain strict confidentiality regarding proprietary recipes, supplier relationships, and business strategies of the Sora Restaurant Group. This obligation shall survive the termination of this Purchase Order by a period of three (3) years.</w:t>
      </w:r>
    </w:p>
    <w:p>
      <w:pPr>
        <w:numPr>
          <w:ilvl w:val="0"/>
          <w:numId w:val="1001"/>
        </w:numPr>
        <w:pStyle w:val="Compact"/>
      </w:pPr>
      <w:r>
        <w:t xml:space="preserve">Dispute resolution: Any disputes arising from this Purchase Order shall first be subject to mediation under the Japan Kyoto Commercial Arbitration Association. If mediation fails, disputes shall be resolved by binding arbitration in Kyoto, Japan, in accordance with the rules of the Japan Commercial Arbitration Association.</w:t>
      </w:r>
    </w:p>
    <w:p>
      <w:pPr>
        <w:numPr>
          <w:ilvl w:val="0"/>
          <w:numId w:val="1001"/>
        </w:numPr>
        <w:pStyle w:val="Compact"/>
      </w:pPr>
      <w:r>
        <w:t xml:space="preserve">This Purchase Order may not be assigned or transferred by either party without the prior written consent of the other party. Any amendments to this document must be executed in writing and signed by authorized representatives of both parties.</w:t>
      </w:r>
    </w:p>
    <w:bookmarkEnd w:id="23"/>
    <w:bookmarkStart w:id="24" w:name="special-notes-for-japan-kyoto-operations"/>
    <w:p>
      <w:pPr>
        <w:pStyle w:val="Heading2"/>
      </w:pPr>
      <w:r>
        <w:t xml:space="preserve">5. Special Notes for Japan Kyoto Operations</w:t>
      </w:r>
    </w:p>
    <w:p>
      <w:pPr>
        <w:pStyle w:val="FirstParagraph"/>
      </w:pPr>
      <w:r>
        <w:t xml:space="preserve">The Chef is advised that the culinary culture of Japan Kyoto places extraordinary emphasis on seasonality (shun), presentation aesthetics (kintsugi philosophy), and respect for natural ingredients. The Chef is expected to participate in the annual Kyoto Chef's Guild gathering held at the Nijo Castle grounds each November. Additionally, the Chef shall observe traditional Kyoto hospitality customs, including the proper use of formal Japanese dining etiquette when hosting distinguished guests. The vendor confirms that the Chef has been briefed on all cultural expectations specific to the Japan Kyoto region and has expressed willingness to fully integrate into the local culinary community.</w:t>
      </w:r>
    </w:p>
    <w:bookmarkEnd w:id="24"/>
    <w:bookmarkStart w:id="25" w:name="authorization-and-signatures"/>
    <w:p>
      <w:pPr>
        <w:pStyle w:val="Heading2"/>
      </w:pPr>
      <w:r>
        <w:t xml:space="preserve">6. Authorization and Signatures</w:t>
      </w:r>
    </w:p>
    <w:p>
      <w:pPr>
        <w:pStyle w:val="FirstParagraph"/>
      </w:pPr>
      <w:r>
        <w:rPr>
          <w:bCs/>
          <w:b/>
        </w:rPr>
        <w:t xml:space="preserve">For and on behalf of Kaiseki Ryori Sora Restaurant Group:</w:t>
      </w:r>
    </w:p>
    <w:p>
      <w:pPr>
        <w:pStyle w:val="BodyText"/>
      </w:pPr>
      <w:r>
        <w:t xml:space="preserve">Ms. Haruka Tanaka, General Manager</w:t>
      </w:r>
      <w:r>
        <w:br/>
      </w:r>
      <w:r>
        <w:t xml:space="preserve">Date: _______________</w:t>
      </w:r>
    </w:p>
    <w:p>
      <w:pPr>
        <w:pStyle w:val="BodyText"/>
      </w:pPr>
      <w:r>
        <w:rPr>
          <w:bCs/>
          <w:b/>
        </w:rPr>
        <w:t xml:space="preserve">For and on behalf of Kyoto Culinary Talent Agency K.K.:</w:t>
      </w:r>
    </w:p>
    <w:p>
      <w:pPr>
        <w:pStyle w:val="BodyText"/>
      </w:pPr>
      <w:r>
        <w:t xml:space="preserve">Mr. Takeshi Yamamoto, Director</w:t>
      </w:r>
      <w:r>
        <w:br/>
      </w:r>
      <w:r>
        <w:t xml:space="preserve">Date: _______________</w:t>
      </w:r>
    </w:p>
    <w:p>
      <w:pPr>
        <w:pStyle w:val="BodyText"/>
      </w:pPr>
      <w:r>
        <w:t xml:space="preserve">This Purchase Order (PO-KYO-2025-04872) is issued for the engagement of a Chef in Japan Kyoto. All references to Japan Kyoto pertain to the city of Kyoto, Kyoto Prefecture, Japan. This document is valid only when signed by both authorized parties. Uncontrolled when printed.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Japan Kyoto</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file>