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PO-UZ-TSK-2025-04782</w:t>
      </w:r>
    </w:p>
    <w:p>
      <w:pPr>
        <w:pStyle w:val="BodyText"/>
      </w:pPr>
      <w:r>
        <w:rPr>
          <w:bCs/>
          <w:b/>
        </w:rPr>
        <w:t xml:space="preserve">Date of Issue:</w:t>
      </w:r>
      <w:r>
        <w:t xml:space="preserve"> </w:t>
      </w:r>
      <w:r>
        <w:t xml:space="preserve">15 June 2025</w:t>
      </w:r>
    </w:p>
    <w:p>
      <w:pPr>
        <w:pStyle w:val="BodyText"/>
      </w:pPr>
      <w:r>
        <w:rPr>
          <w:bCs/>
          <w:b/>
        </w:rPr>
        <w:t xml:space="preserve">Country of Operation:</w:t>
      </w:r>
      <w:r>
        <w:t xml:space="preserve"> </w:t>
      </w:r>
      <w:r>
        <w:t xml:space="preserve">Uzbekistan Tashkent</w:t>
      </w:r>
    </w:p>
    <w:p>
      <w:pPr>
        <w:pStyle w:val="BodyText"/>
      </w:pPr>
      <w:r>
        <w:rPr>
          <w:bCs/>
          <w:b/>
        </w:rPr>
        <w:t xml:space="preserve">STATUS: PENDING APPROVAL</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Tashkent Grand Hospitality Group LLC</w:t>
            </w:r>
          </w:p>
        </w:tc>
        <w:tc>
          <w:tcPr/>
          <w:p>
            <w:pPr>
              <w:pStyle w:val="Compact"/>
              <w:jc w:val="left"/>
            </w:pPr>
            <w:r>
              <w:t xml:space="preserve">14 Amir Temur Avenue, Mirzo Ulugbek District, Tashkent, 100084, Uzbekistan</w:t>
            </w:r>
          </w:p>
        </w:tc>
        <w:tc>
          <w:tcPr/>
          <w:p>
            <w:pPr>
              <w:pStyle w:val="Compact"/>
              <w:jc w:val="left"/>
            </w:pPr>
            <w:r>
              <w:t xml:space="preserve">procurement@tashkentgrand.uz | +998 71 200 45 67</w:t>
            </w:r>
          </w:p>
        </w:tc>
      </w:tr>
      <w:tr>
        <w:tc>
          <w:tcPr/>
          <w:p>
            <w:pPr>
              <w:pStyle w:val="Compact"/>
              <w:jc w:val="left"/>
            </w:pPr>
            <w:r>
              <w:rPr>
                <w:bCs/>
                <w:b/>
              </w:rPr>
              <w:t xml:space="preserve">Supplier (Service Provider)</w:t>
            </w:r>
          </w:p>
        </w:tc>
        <w:tc>
          <w:tcPr/>
          <w:p>
            <w:pPr>
              <w:pStyle w:val="Compact"/>
              <w:jc w:val="left"/>
            </w:pPr>
            <w:r>
              <w:t xml:space="preserve">Culinary Excellence International Services FZE</w:t>
            </w:r>
          </w:p>
        </w:tc>
        <w:tc>
          <w:tcPr/>
          <w:p>
            <w:pPr>
              <w:pStyle w:val="Compact"/>
              <w:jc w:val="left"/>
            </w:pPr>
            <w:r>
              <w:t xml:space="preserve">Unit 7, Business Bay Tower, Dubai, UAE (Operating License for Uzbekistan Tashkent)</w:t>
            </w:r>
          </w:p>
        </w:tc>
        <w:tc>
          <w:tcPr/>
          <w:p>
            <w:pPr>
              <w:pStyle w:val="Compact"/>
              <w:jc w:val="left"/>
            </w:pPr>
            <w:r>
              <w:t xml:space="preserve">contracts@culinaryexl.com | +971 4 555 8901</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Tashkent Grand Hospitality Group LLC (hereinafter referred to as the "Buyer") to Culinary Excellence International Services FZE (hereinafter referred to as the "Supplier") for the procurement of a professional Chef and associated culinary services to be deployed at the Buyer's flagship restaurant and banquet facility located in Uzbekistan Tashkent. This Purchase Order governs the terms, conditions, compensation, and operational parameters under which the Chef shall perform duties within the jurisdiction of Uzbekistan Tashkent for the duration specified herein.</w:t>
      </w:r>
    </w:p>
    <w:p>
      <w:pPr>
        <w:pStyle w:val="BodyText"/>
      </w:pPr>
      <w:r>
        <w:t xml:space="preserve">The Buyer requires the engagement of a senior-level Chef with a minimum of fifteen (15) years of professional experience in international fine dining, Central Asian cuisine, and large-scale banquet operations. The Chef shall be responsible for menu development, kitchen management, staff supervision, quality control, and the overall culinary direction of the establishment situated in Uzbekistan Tashkent.</w:t>
      </w:r>
    </w:p>
    <w:bookmarkEnd w:id="21"/>
    <w:bookmarkStart w:id="22" w:name="line-items-and-service-description"/>
    <w:p>
      <w:pPr>
        <w:pStyle w:val="Heading2"/>
      </w:pPr>
      <w:r>
        <w:t xml:space="preserve">3.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Engagement of Senior Executive Chef – Full-time culinary leadership, menu design, and kitchen operations management in Uzbekistan Tashkent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Monthly Chef compensation (12-month contract term) including performance bonuses tied to guest satisfaction metrics in Uzbekistan Tashkent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Relocation and onboarding package for the Chef to Uzbekistan Tashkent (international airfare, visa processing, temporary housing for first 60 days)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Specialized kitchen equipment and premium ingredient sourcing for the Chef's initial menu launch in Uzbekistan Tashkent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05</w:t>
            </w:r>
          </w:p>
        </w:tc>
        <w:tc>
          <w:tcPr/>
          <w:p>
            <w:pPr>
              <w:pStyle w:val="Compact"/>
              <w:jc w:val="left"/>
            </w:pPr>
            <w:r>
              <w:t xml:space="preserve">Monthly culinary staff training and development program led by the Chef (up to 12 kitchen personnel)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Health, safety, and regulatory compliance consulting for the Chef's kitchen operations under Uzbekistan Tashkent municipal food safety regulations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Annual contract renewal and performance review administration for the Chef position in Uzbekistan Tashkent</w:t>
            </w:r>
          </w:p>
        </w:tc>
        <w:tc>
          <w:tcPr/>
          <w:p>
            <w:pPr>
              <w:pStyle w:val="Compact"/>
              <w:jc w:val="left"/>
            </w:pPr>
            <w:r>
              <w:t xml:space="preserve">1</w:t>
            </w:r>
          </w:p>
        </w:tc>
        <w:tc>
          <w:tcPr/>
          <w:p>
            <w:pPr>
              <w:pStyle w:val="Compact"/>
              <w:jc w:val="left"/>
            </w:pPr>
            <w:r>
              <w:t xml:space="preserve">Year</w:t>
            </w:r>
          </w:p>
        </w:tc>
        <w:tc>
          <w:tcPr/>
          <w:p>
            <w:pPr>
              <w:pStyle w:val="Compact"/>
              <w:jc w:val="left"/>
            </w:pPr>
            <w:r>
              <w:t xml:space="preserve">2,500.00</w:t>
            </w:r>
          </w:p>
        </w:tc>
        <w:tc>
          <w:tcPr/>
          <w:p>
            <w:pPr>
              <w:pStyle w:val="Compact"/>
              <w:jc w:val="left"/>
            </w:pPr>
            <w:r>
              <w:t xml:space="preserve">2,500.00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(USD)</w:t>
            </w:r>
          </w:p>
        </w:tc>
      </w:tr>
      <w:tr>
        <w:tc>
          <w:tcPr/>
          <w:p>
            <w:pPr>
              <w:pStyle w:val="Compact"/>
              <w:jc w:val="left"/>
            </w:pPr>
            <w:r>
              <w:t xml:space="preserve">Subtotal</w:t>
            </w:r>
          </w:p>
        </w:tc>
        <w:tc>
          <w:tcPr/>
          <w:p>
            <w:pPr>
              <w:pStyle w:val="Compact"/>
              <w:jc w:val="left"/>
            </w:pPr>
            <w:r>
              <w:t xml:space="preserve">152,150.00</w:t>
            </w:r>
          </w:p>
        </w:tc>
      </w:tr>
      <w:tr>
        <w:tc>
          <w:tcPr/>
          <w:p>
            <w:pPr>
              <w:pStyle w:val="Compact"/>
              <w:jc w:val="left"/>
            </w:pPr>
            <w:r>
              <w:t xml:space="preserve">VAT / Applicable Tax (Uzbekistan Tashkent rate: 12%)</w:t>
            </w:r>
          </w:p>
        </w:tc>
        <w:tc>
          <w:tcPr/>
          <w:p>
            <w:pPr>
              <w:pStyle w:val="Compact"/>
              <w:jc w:val="left"/>
            </w:pPr>
            <w:r>
              <w:t xml:space="preserve">18,258.00</w:t>
            </w:r>
          </w:p>
        </w:tc>
      </w:tr>
      <w:tr>
        <w:tc>
          <w:tcPr/>
          <w:p>
            <w:pPr>
              <w:pStyle w:val="Compact"/>
              <w:jc w:val="left"/>
            </w:pPr>
            <w:r>
              <w:rPr>
                <w:bCs/>
                <w:b/>
              </w:rPr>
              <w:t xml:space="preserve">Grand Total (USD)</w:t>
            </w:r>
          </w:p>
        </w:tc>
        <w:tc>
          <w:tcPr/>
          <w:p>
            <w:pPr>
              <w:pStyle w:val="Compact"/>
              <w:jc w:val="left"/>
            </w:pPr>
            <w:r>
              <w:rPr>
                <w:bCs/>
                <w:b/>
              </w:rPr>
              <w:t xml:space="preserve">170,408.00</w:t>
            </w:r>
          </w:p>
        </w:tc>
      </w:tr>
    </w:tbl>
    <w:bookmarkEnd w:id="23"/>
    <w:bookmarkStart w:id="24" w:name="terms-and-conditions"/>
    <w:p>
      <w:pPr>
        <w:pStyle w:val="Heading2"/>
      </w:pPr>
      <w:r>
        <w:t xml:space="preserve">5. Terms and Conditions</w:t>
      </w:r>
    </w:p>
    <w:p>
      <w:pPr>
        <w:pStyle w:val="FirstParagraph"/>
      </w:pPr>
      <w:r>
        <w:rPr>
          <w:bCs/>
          <w:b/>
        </w:rPr>
        <w:t xml:space="preserve">5.1 Payment Terms:</w:t>
      </w:r>
      <w:r>
        <w:t xml:space="preserve"> </w:t>
      </w:r>
      <w:r>
        <w:t xml:space="preserve">Payment for this Purchase Order shall be made in two installments. The first installment of fifty percent (50%) of the Grand Total shall be due within fifteen (15) business days of the Chef's confirmed arrival in Uzbekistan Tashkent. The second installment of fifty percent (50%) shall be due upon successful completion of the six-month performance evaluation period.</w:t>
      </w:r>
    </w:p>
    <w:p>
      <w:pPr>
        <w:pStyle w:val="BodyText"/>
      </w:pPr>
      <w:r>
        <w:rPr>
          <w:bCs/>
          <w:b/>
        </w:rPr>
        <w:t xml:space="preserve">5.2 Contract Duration:</w:t>
      </w:r>
      <w:r>
        <w:t xml:space="preserve"> </w:t>
      </w:r>
      <w:r>
        <w:t xml:space="preserve">The Chef's engagement under this Purchase Order shall commence on 1 August 2025 and shall continue for a period of twelve (12) months, subject to renewal by mutual written agreement between the Buyer and the Supplier.</w:t>
      </w:r>
    </w:p>
    <w:p>
      <w:pPr>
        <w:pStyle w:val="BodyText"/>
      </w:pPr>
      <w:r>
        <w:rPr>
          <w:bCs/>
          <w:b/>
        </w:rPr>
        <w:t xml:space="preserve">5.3 Work Location:</w:t>
      </w:r>
      <w:r>
        <w:t xml:space="preserve"> </w:t>
      </w:r>
      <w:r>
        <w:t xml:space="preserve">The Chef shall perform all duties at the Buyer's premises located at 14 Amir Temur Avenue, Tashkent, Uzbekistan. The Chef is required to be physically present in Uzbekistan Tashkent for a minimum of five (5) days per week, with a standard working schedule of 10:00 to 22:00 on service days.</w:t>
      </w:r>
    </w:p>
    <w:p>
      <w:pPr>
        <w:pStyle w:val="BodyText"/>
      </w:pPr>
      <w:r>
        <w:rPr>
          <w:bCs/>
          <w:b/>
        </w:rPr>
        <w:t xml:space="preserve">5.4 Visa and Work Permit:</w:t>
      </w:r>
      <w:r>
        <w:t xml:space="preserve"> </w:t>
      </w:r>
      <w:r>
        <w:t xml:space="preserve">The Buyer shall be responsible for obtaining and maintaining all necessary work permits, residence registrations, and visa documentation for the Chef in accordance with the immigration laws of the Republic of Uzbekistan. The Supplier shall provide all supporting documentation required for the Chef's legal employment in Uzbekistan Tashkent.</w:t>
      </w:r>
    </w:p>
    <w:p>
      <w:pPr>
        <w:pStyle w:val="BodyText"/>
      </w:pPr>
      <w:r>
        <w:rPr>
          <w:bCs/>
          <w:b/>
        </w:rPr>
        <w:t xml:space="preserve">5.5 Intellectual Property:</w:t>
      </w:r>
      <w:r>
        <w:t xml:space="preserve"> </w:t>
      </w:r>
      <w:r>
        <w:t xml:space="preserve">All menus, recipes, culinary techniques, and operational procedures developed by the Chef during the term of this Purchase Order shall be the exclusive property of the Buyer. The Chef shall not replicate or disclose proprietary culinary content to any third party without prior written consent.</w:t>
      </w:r>
    </w:p>
    <w:p>
      <w:pPr>
        <w:pStyle w:val="BodyText"/>
      </w:pPr>
      <w:r>
        <w:rPr>
          <w:bCs/>
          <w:b/>
        </w:rPr>
        <w:t xml:space="preserve">5.6 Termination:</w:t>
      </w:r>
      <w:r>
        <w:t xml:space="preserve"> </w:t>
      </w:r>
      <w:r>
        <w:t xml:space="preserve">Either party may terminate this Purchase Order with thirty (30) days' written notice. In the event of termination for cause, the Chef shall be compensated for all services rendered up to the date of termination, and the Buyer shall be entitled to a pro-rata refund of any pre-paid amounts not yet utilized.</w:t>
      </w:r>
    </w:p>
    <w:p>
      <w:pPr>
        <w:pStyle w:val="BodyText"/>
      </w:pPr>
      <w:r>
        <w:rPr>
          <w:bCs/>
          <w:b/>
        </w:rPr>
        <w:t xml:space="preserve">5.7 Governing Law:</w:t>
      </w:r>
      <w:r>
        <w:t xml:space="preserve"> </w:t>
      </w:r>
      <w:r>
        <w:t xml:space="preserve">This Purchase Order shall be governed by and construed in accordance with the commercial laws of the Republic of Uzbekistan. Any disputes arising from this Purchase Order shall be resolved through arbitration in Tashkent, Uzbekistan Tashkent, in accordance with the rules of the Tashkent International Arbitration Center.</w:t>
      </w:r>
    </w:p>
    <w:p>
      <w:pPr>
        <w:pStyle w:val="BodyText"/>
      </w:pPr>
      <w:r>
        <w:rPr>
          <w:bCs/>
          <w:b/>
        </w:rPr>
        <w:t xml:space="preserve">5.8 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operations in Uzbekistan Tashkent.</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Chef engagement in Uzbekistan Tashkent.</w:t>
      </w:r>
    </w:p>
    <w:p>
      <w:pPr>
        <w:pStyle w:val="BodyText"/>
      </w:pPr>
      <w:r>
        <w:rPr>
          <w:bCs/>
          <w:b/>
        </w:rPr>
        <w:t xml:space="preserve">For the Buyer:</w:t>
      </w:r>
    </w:p>
    <w:p>
      <w:pPr>
        <w:pStyle w:val="BodyText"/>
      </w:pPr>
      <w:r>
        <w:t xml:space="preserve">Tashkent Grand Hospitality Group LLC</w:t>
      </w:r>
    </w:p>
    <w:p>
      <w:pPr>
        <w:pStyle w:val="BodyText"/>
      </w:pPr>
      <w:r>
        <w:t xml:space="preserve">Name: ___________________________</w:t>
      </w:r>
    </w:p>
    <w:p>
      <w:pPr>
        <w:pStyle w:val="BodyText"/>
      </w:pPr>
      <w:r>
        <w:t xml:space="preserve">Title: Chief Procurement Officer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the Supplier:</w:t>
      </w:r>
    </w:p>
    <w:p>
      <w:pPr>
        <w:pStyle w:val="BodyText"/>
      </w:pPr>
      <w:r>
        <w:t xml:space="preserve">Culinary Excellence International Services FZE</w:t>
      </w:r>
    </w:p>
    <w:p>
      <w:pPr>
        <w:pStyle w:val="BodyText"/>
      </w:pPr>
      <w:r>
        <w:t xml:space="preserve">Name: ___________________________</w:t>
      </w:r>
    </w:p>
    <w:p>
      <w:pPr>
        <w:pStyle w:val="BodyText"/>
      </w:pPr>
      <w:r>
        <w:t xml:space="preserve">Title: Director of Culinary Placements</w:t>
      </w:r>
    </w:p>
    <w:p>
      <w:pPr>
        <w:pStyle w:val="BodyText"/>
      </w:pPr>
      <w:r>
        <w:t xml:space="preserve">Signature: _________________________</w:t>
      </w:r>
    </w:p>
    <w:p>
      <w:pPr>
        <w:pStyle w:val="BodyText"/>
      </w:pPr>
      <w:r>
        <w:t xml:space="preserve">Date: _____________________________</w:t>
      </w:r>
    </w:p>
    <w:p>
      <w:pPr>
        <w:pStyle w:val="BodyText"/>
      </w:pPr>
      <w:r>
        <w:t xml:space="preserve">This Purchase Order (PO-UZ-TSK-2025-04782) is valid for a period of sixty (60) days from the date of issue. All references to Uzbekistan Tashkent in this document denote the city of Tashkent, Republic of Uzbekistan, as the primary operational jurisdiction. The Chef's performance shall be evaluated quarterly against the key performance indicators established in the supplementary Service Level Agreement attached hereto as Appendix 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Uzbekistan Tashkent</dc:title>
  <dc:creator/>
  <dc:language>en</dc:language>
  <cp:keywords/>
  <dcterms:created xsi:type="dcterms:W3CDTF">2026-10-10T04:10:58Z</dcterms:created>
  <dcterms:modified xsi:type="dcterms:W3CDTF">2026-10-10T04:10:58Z</dcterms:modified>
</cp:coreProperties>
</file>

<file path=docProps/custom.xml><?xml version="1.0" encoding="utf-8"?>
<Properties xmlns="http://schemas.openxmlformats.org/officeDocument/2006/custom-properties" xmlns:vt="http://schemas.openxmlformats.org/officeDocument/2006/docPropsVTypes"/>
</file>