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Australia Melbourne</w:t>
      </w:r>
    </w:p>
    <w:p>
      <w:pPr>
        <w:pStyle w:val="BodyText"/>
      </w:pPr>
      <w:r>
        <w:t xml:space="preserve">PO No: AM-CE-2025-04871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Process Solutions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14, 88 Collins Street, Australia Melbourne VIC 3000</w:t>
      </w:r>
    </w:p>
    <w:p>
      <w:pPr>
        <w:pStyle w:val="BodyText"/>
      </w:pPr>
      <w:r>
        <w:rPr>
          <w:bCs/>
          <w:b/>
        </w:rPr>
        <w:t xml:space="preserve">Contact:</w:t>
      </w:r>
      <w:r>
        <w:t xml:space="preserve"> </w:t>
      </w:r>
      <w:r>
        <w:t xml:space="preserve">procurement@meridianprocess.com.au</w:t>
      </w:r>
    </w:p>
    <w:p>
      <w:pPr>
        <w:pStyle w:val="BodyText"/>
      </w:pPr>
      <w:r>
        <w:rPr>
          <w:bCs/>
          <w:b/>
        </w:rPr>
        <w:t xml:space="preserve">Phone:</w:t>
      </w:r>
      <w:r>
        <w:t xml:space="preserve"> </w:t>
      </w:r>
      <w:r>
        <w:t xml:space="preserve">+61 3 9421 7800</w:t>
      </w:r>
    </w:p>
    <w:p>
      <w:pPr>
        <w:pStyle w:val="BodyText"/>
      </w:pPr>
      <w:r>
        <w:rPr>
          <w:bCs/>
          <w:b/>
        </w:rPr>
        <w:t xml:space="preserve">Authorised Officer:</w:t>
      </w:r>
      <w:r>
        <w:t xml:space="preserve"> </w:t>
      </w:r>
      <w:r>
        <w:t xml:space="preserve">Dr. Sarah Whitfield, Procurement Director</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Apex Engineering Consultancy Group</w:t>
      </w:r>
    </w:p>
    <w:p>
      <w:pPr>
        <w:pStyle w:val="BodyText"/>
      </w:pPr>
      <w:r>
        <w:rPr>
          <w:bCs/>
          <w:b/>
        </w:rPr>
        <w:t xml:space="preserve">ABN:</w:t>
      </w:r>
      <w:r>
        <w:t xml:space="preserve"> </w:t>
      </w:r>
      <w:r>
        <w:t xml:space="preserve">74 219 583 440</w:t>
      </w:r>
    </w:p>
    <w:p>
      <w:pPr>
        <w:pStyle w:val="BodyText"/>
      </w:pPr>
      <w:r>
        <w:rPr>
          <w:bCs/>
          <w:b/>
        </w:rPr>
        <w:t xml:space="preserve">Address:</w:t>
      </w:r>
      <w:r>
        <w:t xml:space="preserve"> </w:t>
      </w:r>
      <w:r>
        <w:t xml:space="preserve">210 Flinders Lane, Australia Melbourne VIC 3000</w:t>
      </w:r>
    </w:p>
    <w:p>
      <w:pPr>
        <w:pStyle w:val="BodyText"/>
      </w:pPr>
      <w:r>
        <w:rPr>
          <w:bCs/>
          <w:b/>
        </w:rPr>
        <w:t xml:space="preserve">Contact:</w:t>
      </w:r>
      <w:r>
        <w:t xml:space="preserve"> </w:t>
      </w:r>
      <w:r>
        <w:t xml:space="preserve">contracts@apexengconsult.com.au</w:t>
      </w:r>
    </w:p>
    <w:p>
      <w:pPr>
        <w:pStyle w:val="BodyText"/>
      </w:pPr>
      <w:r>
        <w:rPr>
          <w:bCs/>
          <w:b/>
        </w:rPr>
        <w:t xml:space="preserve">Phone:</w:t>
      </w:r>
      <w:r>
        <w:t xml:space="preserve"> </w:t>
      </w:r>
      <w:r>
        <w:t xml:space="preserve">+61 3 9614 2250</w:t>
      </w:r>
    </w:p>
    <w:p>
      <w:pPr>
        <w:pStyle w:val="BodyText"/>
      </w:pPr>
      <w:r>
        <w:rPr>
          <w:bCs/>
          <w:b/>
        </w:rPr>
        <w:t xml:space="preserve">Authorised Officer:</w:t>
      </w:r>
      <w:r>
        <w:t xml:space="preserve"> </w:t>
      </w:r>
      <w:r>
        <w:t xml:space="preserve">Mr. James Okafor, Managing Director</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12 June 2025</w:t>
      </w:r>
    </w:p>
    <w:p>
      <w:pPr>
        <w:pStyle w:val="BodyText"/>
      </w:pPr>
      <w:r>
        <w:rPr>
          <w:bCs/>
          <w:b/>
        </w:rPr>
        <w:t xml:space="preserve">Required Delivery / Commencement:</w:t>
      </w:r>
      <w:r>
        <w:t xml:space="preserve"> </w:t>
      </w:r>
      <w:r>
        <w:t xml:space="preserve">1 July 2025</w:t>
      </w:r>
    </w:p>
    <w:p>
      <w:pPr>
        <w:pStyle w:val="BodyText"/>
      </w:pPr>
      <w:r>
        <w:rPr>
          <w:bCs/>
          <w:b/>
        </w:rPr>
        <w:t xml:space="preserve">Project Duration:</w:t>
      </w:r>
      <w:r>
        <w:t xml:space="preserve"> </w:t>
      </w:r>
      <w:r>
        <w:t xml:space="preserve">12 months (1 July 2025 – 30 June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Australian Dollar (AUD)</w:t>
      </w:r>
    </w:p>
    <w:p>
      <w:pPr>
        <w:pStyle w:val="BodyText"/>
      </w:pPr>
      <w:r>
        <w:rPr>
          <w:bCs/>
          <w:b/>
        </w:rPr>
        <w:t xml:space="preserve">GST:</w:t>
      </w:r>
      <w:r>
        <w:t xml:space="preserve"> </w:t>
      </w:r>
      <w:r>
        <w:t xml:space="preserve">10% Australian Goods and Services Tax applicable</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Petrochemical Refinery Process Optimisation – Port Melbourne Facility</w:t>
      </w:r>
    </w:p>
    <w:p>
      <w:pPr>
        <w:pStyle w:val="BodyText"/>
      </w:pPr>
      <w:r>
        <w:rPr>
          <w:bCs/>
          <w:b/>
        </w:rPr>
        <w:t xml:space="preserve">Project Code:</w:t>
      </w:r>
      <w:r>
        <w:t xml:space="preserve"> </w:t>
      </w:r>
      <w:r>
        <w:t xml:space="preserve">MPP-2025-REF-003</w:t>
      </w:r>
    </w:p>
    <w:p>
      <w:pPr>
        <w:pStyle w:val="BodyText"/>
      </w:pPr>
      <w:r>
        <w:rPr>
          <w:bCs/>
          <w:b/>
        </w:rPr>
        <w:t xml:space="preserve">Location of Work:</w:t>
      </w:r>
      <w:r>
        <w:t xml:space="preserve"> </w:t>
      </w:r>
      <w:r>
        <w:t xml:space="preserve">Australia Melbourne, Port Melbourne Industrial Precinct, VIC 3207</w:t>
      </w:r>
    </w:p>
    <w:p>
      <w:pPr>
        <w:pStyle w:val="BodyText"/>
      </w:pPr>
      <w:r>
        <w:rPr>
          <w:bCs/>
          <w:b/>
        </w:rPr>
        <w:t xml:space="preserve">Regulatory Framework:</w:t>
      </w:r>
      <w:r>
        <w:t xml:space="preserve"> </w:t>
      </w:r>
      <w:r>
        <w:t xml:space="preserve">WorkSafe Victoria, EPA Victoria, Australian Standards (AS/NZS)</w:t>
      </w:r>
    </w:p>
    <w:bookmarkEnd w:id="24"/>
    <w:bookmarkStart w:id="26" w:name="line-items-scope-of-services"/>
    <w:p>
      <w:pPr>
        <w:pStyle w:val="Heading2"/>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Delivery / Milestone</w:t>
            </w:r>
          </w:p>
        </w:tc>
      </w:tr>
      <w:tr>
        <w:tc>
          <w:tcPr/>
          <w:p>
            <w:pPr>
              <w:pStyle w:val="Compact"/>
              <w:jc w:val="left"/>
            </w:pPr>
            <w:r>
              <w:t xml:space="preserve">01</w:t>
            </w:r>
          </w:p>
        </w:tc>
        <w:tc>
          <w:tcPr/>
          <w:p>
            <w:pPr>
              <w:pStyle w:val="Compact"/>
              <w:jc w:val="left"/>
            </w:pPr>
            <w:r>
              <w:t xml:space="preserve">Engagement of a senior</w:t>
            </w:r>
            <w:r>
              <w:t xml:space="preserve"> </w:t>
            </w:r>
            <w:r>
              <w:t xml:space="preserve">Chemical Engineer</w:t>
            </w:r>
            <w:r>
              <w:t xml:space="preserve"> </w:t>
            </w:r>
            <w:r>
              <w:t xml:space="preserve">(minimum 10 years post-qualification experience) to lead process design, simulation, and optimisation for the Port Melbourne refinery upgrade. The</w:t>
            </w:r>
            <w:r>
              <w:t xml:space="preserve"> </w:t>
            </w:r>
            <w:r>
              <w:t xml:space="preserve">Chemical Engineer</w:t>
            </w:r>
            <w:r>
              <w:t xml:space="preserve"> </w:t>
            </w:r>
            <w:r>
              <w:t xml:space="preserve">shall be a registered professional engineer with Engineers Australia and hold a valid Australian Working Rights visa or permanent residency.</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c>
          <w:tcPr/>
          <w:p>
            <w:pPr>
              <w:pStyle w:val="Compact"/>
              <w:jc w:val="left"/>
            </w:pPr>
            <w:r>
              <w:t xml:space="preserve">Commencing 1 Jul 2025</w:t>
            </w:r>
          </w:p>
        </w:tc>
      </w:tr>
      <w:tr>
        <w:tc>
          <w:tcPr/>
          <w:p>
            <w:pPr>
              <w:pStyle w:val="Compact"/>
              <w:jc w:val="left"/>
            </w:pPr>
            <w:r>
              <w:t xml:space="preserve">02</w:t>
            </w:r>
          </w:p>
        </w:tc>
        <w:tc>
          <w:tcPr/>
          <w:p>
            <w:pPr>
              <w:pStyle w:val="Compact"/>
              <w:jc w:val="left"/>
            </w:pPr>
            <w:r>
              <w:t xml:space="preserve">Engagement of a mid-level</w:t>
            </w:r>
            <w:r>
              <w:t xml:space="preserve"> </w:t>
            </w:r>
            <w:r>
              <w:t xml:space="preserve">Chemical Engineer</w:t>
            </w:r>
            <w:r>
              <w:t xml:space="preserve"> </w:t>
            </w:r>
            <w:r>
              <w:t xml:space="preserve">(minimum 5 years experience) to support process safety assessments, HAZOP studies, and compliance documentation in accordance with Australian regulatory standards applicable in Australia Melbourne.</w:t>
            </w:r>
          </w:p>
        </w:tc>
        <w:tc>
          <w:tcPr/>
          <w:p>
            <w:pPr>
              <w:pStyle w:val="Compact"/>
              <w:jc w:val="left"/>
            </w:pPr>
            <w:r>
              <w:t xml:space="preserve">12 months</w:t>
            </w:r>
          </w:p>
        </w:tc>
        <w:tc>
          <w:tcPr/>
          <w:p>
            <w:pPr>
              <w:pStyle w:val="Compact"/>
              <w:jc w:val="left"/>
            </w:pPr>
            <w:r>
              <w:t xml:space="preserve">$11,200.00 / month</w:t>
            </w:r>
          </w:p>
        </w:tc>
        <w:tc>
          <w:tcPr/>
          <w:p>
            <w:pPr>
              <w:pStyle w:val="Compact"/>
              <w:jc w:val="left"/>
            </w:pPr>
            <w:r>
              <w:t xml:space="preserve">$134,400.00</w:t>
            </w:r>
          </w:p>
        </w:tc>
        <w:tc>
          <w:tcPr/>
          <w:p>
            <w:pPr>
              <w:pStyle w:val="Compact"/>
              <w:jc w:val="left"/>
            </w:pPr>
            <w:r>
              <w:t xml:space="preserve">Commencing 1 Jul 2025</w:t>
            </w:r>
          </w:p>
        </w:tc>
      </w:tr>
      <w:tr>
        <w:tc>
          <w:tcPr/>
          <w:p>
            <w:pPr>
              <w:pStyle w:val="Compact"/>
              <w:jc w:val="left"/>
            </w:pPr>
            <w:r>
              <w:t xml:space="preserve">03</w:t>
            </w:r>
          </w:p>
        </w:tc>
        <w:tc>
          <w:tcPr/>
          <w:p>
            <w:pPr>
              <w:pStyle w:val="Compact"/>
              <w:jc w:val="left"/>
            </w:pPr>
            <w:r>
              <w:t xml:space="preserve">Provision of specialised process simulation software licences (Aspen Plus, HYSYS) and associated technical support for the</w:t>
            </w:r>
            <w:r>
              <w:t xml:space="preserve"> </w:t>
            </w:r>
            <w:r>
              <w:t xml:space="preserve">Chemical Engineer</w:t>
            </w:r>
            <w:r>
              <w:t xml:space="preserve"> </w:t>
            </w:r>
            <w:r>
              <w:t xml:space="preserve">team operating at the Australia Melbourne site.</w:t>
            </w:r>
          </w:p>
        </w:tc>
        <w:tc>
          <w:tcPr/>
          <w:p>
            <w:pPr>
              <w:pStyle w:val="Compact"/>
              <w:jc w:val="left"/>
            </w:pPr>
            <w:r>
              <w:t xml:space="preserve">2 licences</w:t>
            </w:r>
          </w:p>
        </w:tc>
        <w:tc>
          <w:tcPr/>
          <w:p>
            <w:pPr>
              <w:pStyle w:val="Compact"/>
              <w:jc w:val="left"/>
            </w:pPr>
            <w:r>
              <w:t xml:space="preserve">$8,750.00 / licence / year</w:t>
            </w:r>
          </w:p>
        </w:tc>
        <w:tc>
          <w:tcPr/>
          <w:p>
            <w:pPr>
              <w:pStyle w:val="Compact"/>
              <w:jc w:val="left"/>
            </w:pPr>
            <w:r>
              <w:t xml:space="preserve">$17,500.00</w:t>
            </w:r>
          </w:p>
        </w:tc>
        <w:tc>
          <w:tcPr/>
          <w:p>
            <w:pPr>
              <w:pStyle w:val="Compact"/>
              <w:jc w:val="left"/>
            </w:pPr>
            <w:r>
              <w:t xml:space="preserve">Within 14 days of PO acceptance</w:t>
            </w:r>
          </w:p>
        </w:tc>
      </w:tr>
      <w:tr>
        <w:tc>
          <w:tcPr/>
          <w:p>
            <w:pPr>
              <w:pStyle w:val="Compact"/>
              <w:jc w:val="left"/>
            </w:pPr>
            <w:r>
              <w:t xml:space="preserve">04</w:t>
            </w:r>
          </w:p>
        </w:tc>
        <w:tc>
          <w:tcPr/>
          <w:p>
            <w:pPr>
              <w:pStyle w:val="Compact"/>
              <w:jc w:val="left"/>
            </w:pPr>
            <w:r>
              <w:t xml:space="preserve">Preparation and delivery of a comprehensive Process Design Package (PDP) including P&amp;IDs, heat and mass balance calculations, equipment specifications, and control philosophy documentation authored by the lead</w:t>
            </w:r>
            <w:r>
              <w:t xml:space="preserve"> </w:t>
            </w:r>
            <w:r>
              <w:t xml:space="preserve">Chemical Engineer</w:t>
            </w:r>
            <w:r>
              <w:t xml:space="preserve">.</w:t>
            </w:r>
          </w:p>
        </w:tc>
        <w:tc>
          <w:tcPr/>
          <w:p>
            <w:pPr>
              <w:pStyle w:val="Compact"/>
              <w:jc w:val="left"/>
            </w:pPr>
            <w:r>
              <w:t xml:space="preserve">1 package</w:t>
            </w:r>
          </w:p>
        </w:tc>
        <w:tc>
          <w:tcPr/>
          <w:p>
            <w:pPr>
              <w:pStyle w:val="Compact"/>
              <w:jc w:val="left"/>
            </w:pPr>
            <w:r>
              <w:t xml:space="preserve">$42,000.00 (lump sum)</w:t>
            </w:r>
          </w:p>
        </w:tc>
        <w:tc>
          <w:tcPr/>
          <w:p>
            <w:pPr>
              <w:pStyle w:val="Compact"/>
              <w:jc w:val="left"/>
            </w:pPr>
            <w:r>
              <w:t xml:space="preserve">$42,000.00</w:t>
            </w:r>
          </w:p>
        </w:tc>
        <w:tc>
          <w:tcPr/>
          <w:p>
            <w:pPr>
              <w:pStyle w:val="Compact"/>
              <w:jc w:val="left"/>
            </w:pPr>
            <w:r>
              <w:t xml:space="preserve">Due 30 Nov 2025</w:t>
            </w:r>
          </w:p>
        </w:tc>
      </w:tr>
      <w:tr>
        <w:tc>
          <w:tcPr/>
          <w:p>
            <w:pPr>
              <w:pStyle w:val="Compact"/>
              <w:jc w:val="left"/>
            </w:pPr>
            <w:r>
              <w:t xml:space="preserve">05</w:t>
            </w:r>
          </w:p>
        </w:tc>
        <w:tc>
          <w:tcPr/>
          <w:p>
            <w:pPr>
              <w:pStyle w:val="Compact"/>
              <w:jc w:val="left"/>
            </w:pPr>
            <w:r>
              <w:t xml:space="preserve">Conduct of two (2) on-site HAZOP workshops at the Port Melbourne facility, facilitated by the senior</w:t>
            </w:r>
            <w:r>
              <w:t xml:space="preserve"> </w:t>
            </w:r>
            <w:r>
              <w:t xml:space="preserve">Chemical Engineer</w:t>
            </w:r>
            <w:r>
              <w:t xml:space="preserve">, with full reporting and action-item tracking in compliance with WorkSafe Victoria requirements.</w:t>
            </w:r>
          </w:p>
        </w:tc>
        <w:tc>
          <w:tcPr/>
          <w:p>
            <w:pPr>
              <w:pStyle w:val="Compact"/>
              <w:jc w:val="left"/>
            </w:pPr>
            <w:r>
              <w:t xml:space="preserve">2 workshops</w:t>
            </w:r>
          </w:p>
        </w:tc>
        <w:tc>
          <w:tcPr/>
          <w:p>
            <w:pPr>
              <w:pStyle w:val="Compact"/>
              <w:jc w:val="left"/>
            </w:pPr>
            <w:r>
              <w:t xml:space="preserve">$6,800.00 / workshop</w:t>
            </w:r>
          </w:p>
        </w:tc>
        <w:tc>
          <w:tcPr/>
          <w:p>
            <w:pPr>
              <w:pStyle w:val="Compact"/>
              <w:jc w:val="left"/>
            </w:pPr>
            <w:r>
              <w:t xml:space="preserve">$13,600.00</w:t>
            </w:r>
          </w:p>
        </w:tc>
        <w:tc>
          <w:tcPr/>
          <w:p>
            <w:pPr>
              <w:pStyle w:val="Compact"/>
              <w:jc w:val="left"/>
            </w:pPr>
            <w:r>
              <w:t xml:space="preserve">Aug 2025 &amp; Feb 2026</w:t>
            </w:r>
          </w:p>
        </w:tc>
      </w:tr>
      <w:tr>
        <w:tc>
          <w:tcPr/>
          <w:p>
            <w:pPr>
              <w:pStyle w:val="Compact"/>
              <w:jc w:val="left"/>
            </w:pPr>
            <w:r>
              <w:t xml:space="preserve">06</w:t>
            </w:r>
          </w:p>
        </w:tc>
        <w:tc>
          <w:tcPr/>
          <w:p>
            <w:pPr>
              <w:pStyle w:val="Compact"/>
              <w:jc w:val="left"/>
            </w:pPr>
            <w:r>
              <w:t xml:space="preserve">Regulatory liaison and submission preparation for EPA Victoria and WorkSafe Victoria on behalf of the</w:t>
            </w:r>
            <w:r>
              <w:t xml:space="preserve"> </w:t>
            </w:r>
            <w:r>
              <w:t xml:space="preserve">Chemical Engineer</w:t>
            </w:r>
            <w:r>
              <w:t xml:space="preserve"> </w:t>
            </w:r>
            <w:r>
              <w:t xml:space="preserve">team, ensuring all deliverables meet Australian legislative standards for chemical processing facilities in Australia Melbourne.</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c>
          <w:tcPr/>
          <w:p>
            <w:pPr>
              <w:pStyle w:val="Compact"/>
              <w:jc w:val="left"/>
            </w:pPr>
            <w:r>
              <w:t xml:space="preserve">Ongoing</w:t>
            </w:r>
          </w:p>
        </w:tc>
      </w:tr>
    </w:tbl>
    <w:p>
      <w:pPr>
        <w:pStyle w:val="BodyText"/>
      </w:pPr>
      <w:r>
        <w:rPr>
          <w:bCs/>
          <w:b/>
        </w:rPr>
        <w:t xml:space="preserve">Subtotal (excl. GST):</w:t>
      </w:r>
      <w:r>
        <w:t xml:space="preserve"> </w:t>
      </w:r>
      <w:r>
        <w:t xml:space="preserve">$420,000.00 AUD</w:t>
      </w:r>
    </w:p>
    <w:p>
      <w:pPr>
        <w:pStyle w:val="BodyText"/>
      </w:pPr>
      <w:r>
        <w:rPr>
          <w:bCs/>
          <w:b/>
        </w:rPr>
        <w:t xml:space="preserve">GST (10%):</w:t>
      </w:r>
      <w:r>
        <w:t xml:space="preserve"> </w:t>
      </w:r>
      <w:r>
        <w:t xml:space="preserve">$42,000.00 AUD</w:t>
      </w:r>
    </w:p>
    <w:p>
      <w:pPr>
        <w:pStyle w:val="BodyText"/>
      </w:pPr>
      <w:r>
        <w:rPr>
          <w:bCs/>
          <w:b/>
        </w:rPr>
        <w:t xml:space="preserve">Grand Total (incl. GST):</w:t>
      </w:r>
      <w:r>
        <w:t xml:space="preserve"> </w:t>
      </w:r>
      <w:r>
        <w:t xml:space="preserve">$462,000.00 AUD</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Process Solutions Pty Ltd and Apex Engineering Consultancy Group upon written acceptance by both parties. All services described herein shall be performed in Australia Melbourne and in strict compliance with Australian law, including the Australian Consumer Law, the Fair Work Act 2009 (Cth), and all applicable Victorian state legislation.</w:t>
      </w:r>
    </w:p>
    <w:p>
      <w:pPr>
        <w:numPr>
          <w:ilvl w:val="0"/>
          <w:numId w:val="1001"/>
        </w:numPr>
        <w:pStyle w:val="Compact"/>
      </w:pPr>
      <w:r>
        <w:t xml:space="preserve">The</w:t>
      </w:r>
      <w:r>
        <w:t xml:space="preserve"> </w:t>
      </w:r>
      <w:r>
        <w:t xml:space="preserve">Chemical Engineer</w:t>
      </w:r>
      <w:r>
        <w:t xml:space="preserve"> </w:t>
      </w:r>
      <w:r>
        <w:t xml:space="preserve">personnel engaged under this</w:t>
      </w:r>
      <w:r>
        <w:t xml:space="preserve"> </w:t>
      </w:r>
      <w:r>
        <w:t xml:space="preserve">Purchase Order</w:t>
      </w:r>
      <w:r>
        <w:t xml:space="preserve"> </w:t>
      </w:r>
      <w:r>
        <w:t xml:space="preserve">must hold valid professional registration with Engineers Australia, possess appropriate professional indemnity insurance (minimum AUD $10,000,000), and maintain current Australian Working Rights documentation. The supplier shall provide copies of all relevant credentials prior to commencement of work.</w:t>
      </w:r>
    </w:p>
    <w:p>
      <w:pPr>
        <w:numPr>
          <w:ilvl w:val="0"/>
          <w:numId w:val="1001"/>
        </w:numPr>
        <w:pStyle w:val="Compact"/>
      </w:pPr>
      <w:r>
        <w:t xml:space="preserve">All work performed under this</w:t>
      </w:r>
      <w:r>
        <w:t xml:space="preserve"> </w:t>
      </w:r>
      <w:r>
        <w:t xml:space="preserve">Purchase Order</w:t>
      </w:r>
      <w:r>
        <w:t xml:space="preserve"> </w:t>
      </w:r>
      <w:r>
        <w:t xml:space="preserve">shall be conducted at the Port Melbourne facility located in Australia Melbourne, VIC 3207, or at such other location within Australia Melbourne as mutually agreed in writing. The</w:t>
      </w:r>
      <w:r>
        <w:t xml:space="preserve"> </w:t>
      </w:r>
      <w:r>
        <w:t xml:space="preserve">Chemical Engineer</w:t>
      </w:r>
      <w:r>
        <w:t xml:space="preserve"> </w:t>
      </w:r>
      <w:r>
        <w:t xml:space="preserve">team shall comply with all site-specific health, safety, and environmental protocols established by the buyer.</w:t>
      </w:r>
    </w:p>
    <w:p>
      <w:pPr>
        <w:numPr>
          <w:ilvl w:val="0"/>
          <w:numId w:val="1001"/>
        </w:numPr>
        <w:pStyle w:val="Compact"/>
      </w:pPr>
      <w:r>
        <w:t xml:space="preserve">Payment shall be made within thirty (30) calendar days of receipt of a valid tax invoice. Invoices must reference this</w:t>
      </w:r>
      <w:r>
        <w:t xml:space="preserve"> </w:t>
      </w:r>
      <w:r>
        <w:t xml:space="preserve">Purchase Order</w:t>
      </w:r>
      <w:r>
        <w:t xml:space="preserve"> </w:t>
      </w:r>
      <w:r>
        <w:t xml:space="preserve">number (AM-CE-2025-04871) and the applicable line item. Late payments shall attract interest at the rate prescribed under the Australian Consumer Law.</w:t>
      </w:r>
    </w:p>
    <w:p>
      <w:pPr>
        <w:numPr>
          <w:ilvl w:val="0"/>
          <w:numId w:val="1001"/>
        </w:numPr>
        <w:pStyle w:val="Compact"/>
      </w:pPr>
      <w:r>
        <w:t xml:space="preserve">The supplier warrants that all deliverables produced by the</w:t>
      </w:r>
      <w:r>
        <w:t xml:space="preserve"> </w:t>
      </w:r>
      <w:r>
        <w:t xml:space="preserve">Chemical Engineer</w:t>
      </w:r>
      <w:r>
        <w:t xml:space="preserve"> </w:t>
      </w:r>
      <w:r>
        <w:t xml:space="preserve">team shall be of a professional standard consistent with the Australian Standards (AS/NZS) series, the Chemical Engineering Code of Practice, and all applicable Australian regulatory requirements for chemical processing operations in Australia Melbourne.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satisfactorily rendered up to the date of termination. The</w:t>
      </w:r>
      <w:r>
        <w:t xml:space="preserve"> </w:t>
      </w:r>
      <w:r>
        <w:t xml:space="preserve">Chemical Engineer</w:t>
      </w:r>
      <w:r>
        <w:t xml:space="preserve"> </w:t>
      </w:r>
      <w:r>
        <w:t xml:space="preserve">team shall hand over all work-in-progress documentation within fourteen (14) days of termination.</w:t>
      </w:r>
    </w:p>
    <w:p>
      <w:pPr>
        <w:numPr>
          <w:ilvl w:val="0"/>
          <w:numId w:val="1001"/>
        </w:numPr>
        <w:pStyle w:val="Compact"/>
      </w:pPr>
      <w:r>
        <w:t xml:space="preserve">All intellectual property created specifically for the buyer under this</w:t>
      </w:r>
      <w:r>
        <w:t xml:space="preserve"> </w:t>
      </w:r>
      <w:r>
        <w:t xml:space="preserve">Purchase Order</w:t>
      </w:r>
      <w:r>
        <w:t xml:space="preserve"> </w:t>
      </w:r>
      <w:r>
        <w:t xml:space="preserve">shall vest in the buyer upon full payment. The</w:t>
      </w:r>
      <w:r>
        <w:t xml:space="preserve"> </w:t>
      </w:r>
      <w:r>
        <w:t xml:space="preserve">Chemical Engineer</w:t>
      </w:r>
      <w:r>
        <w:t xml:space="preserve"> </w:t>
      </w:r>
      <w:r>
        <w:t xml:space="preserve">team retains ownership of pre-existing methodologies, templates, and proprietary tools, granting the buyer a perpetual, non-exclusive licence to use such materials in connection with the project.</w:t>
      </w:r>
    </w:p>
    <w:p>
      <w:pPr>
        <w:numPr>
          <w:ilvl w:val="0"/>
          <w:numId w:val="1001"/>
        </w:numPr>
        <w:pStyle w:val="Compact"/>
      </w:pPr>
      <w:r>
        <w:t xml:space="preserve">Confidentiality: Both parties agree to maintain strict confidentiality of all proprietary information, process data, and trade secrets disclosed during the course of this engagement. This obligation shall survive termination of this</w:t>
      </w:r>
      <w:r>
        <w:t xml:space="preserve"> </w:t>
      </w:r>
      <w:r>
        <w:t xml:space="preserve">Purchase Order</w:t>
      </w:r>
      <w:r>
        <w:t xml:space="preserve"> </w:t>
      </w:r>
      <w:r>
        <w:t xml:space="preserve">for a period of five (5) years.</w:t>
      </w:r>
    </w:p>
    <w:p>
      <w:pPr>
        <w:numPr>
          <w:ilvl w:val="0"/>
          <w:numId w:val="1001"/>
        </w:numPr>
        <w:pStyle w:val="Compact"/>
      </w:pPr>
      <w:r>
        <w:t xml:space="preserve">Disputes arising from this</w:t>
      </w:r>
      <w:r>
        <w:t xml:space="preserve"> </w:t>
      </w:r>
      <w:r>
        <w:t xml:space="preserve">Purchase Order</w:t>
      </w:r>
      <w:r>
        <w:t xml:space="preserve"> </w:t>
      </w:r>
      <w:r>
        <w:t xml:space="preserve">shall be resolved in accordance with the laws of the State of Victoria, Australia Melbourne. The parties agree to attempt mediation through the Victorian Commercial Arbitration Service before initiating any legal proceedings in the Victorian courts.</w:t>
      </w:r>
    </w:p>
    <w:p>
      <w:pPr>
        <w:numPr>
          <w:ilvl w:val="0"/>
          <w:numId w:val="1001"/>
        </w:numPr>
        <w:pStyle w:val="Compact"/>
      </w:pPr>
      <w:r>
        <w:t xml:space="preserve">This</w:t>
      </w:r>
      <w:r>
        <w:t xml:space="preserve"> </w:t>
      </w:r>
      <w:r>
        <w:t xml:space="preserve">Purchase Order</w:t>
      </w:r>
      <w:r>
        <w:t xml:space="preserve"> </w:t>
      </w:r>
      <w:r>
        <w:t xml:space="preserve">is subject to the supplier's standard terms and conditions of engagement, which are incorporated by reference and available upon request. In the event of any conflict between the terms of this</w:t>
      </w:r>
      <w:r>
        <w:t xml:space="preserve"> </w:t>
      </w:r>
      <w:r>
        <w:t xml:space="preserve">Purchase Order</w:t>
      </w:r>
      <w:r>
        <w:t xml:space="preserve"> </w:t>
      </w:r>
      <w:r>
        <w:t xml:space="preserve">and the supplier's standard terms, the terms of this</w:t>
      </w:r>
      <w:r>
        <w:t xml:space="preserve"> </w:t>
      </w:r>
      <w:r>
        <w:t xml:space="preserve">Purchase Order</w:t>
      </w:r>
      <w:r>
        <w:t xml:space="preserve"> </w:t>
      </w:r>
      <w:r>
        <w:t xml:space="preserve">shall prevail.</w:t>
      </w:r>
    </w:p>
    <w:bookmarkEnd w:id="25"/>
    <w:p>
      <w:pPr>
        <w:pStyle w:val="FirstParagraph"/>
      </w:pPr>
      <w:r>
        <w:rPr>
          <w:bCs/>
          <w:b/>
        </w:rPr>
        <w:t xml:space="preserve">For and on behalf of Meridian Process Solutions Pty Ltd (Buyer)</w:t>
      </w:r>
    </w:p>
    <w:p>
      <w:pPr>
        <w:pStyle w:val="BodyText"/>
      </w:pPr>
      <w:r>
        <w:t xml:space="preserve">Name: Dr. Sarah Whitfield</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Apex Engineering Consultancy Group (Supplier)</w:t>
      </w:r>
    </w:p>
    <w:p>
      <w:pPr>
        <w:pStyle w:val="BodyText"/>
      </w:pPr>
      <w:r>
        <w:t xml:space="preserve">Name: Mr. James Okafor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(AM-CE-2025-04871) was prepared and issued in Australia Melbourne, Victoria, Australia.</w:t>
      </w:r>
    </w:p>
    <w:p>
      <w:pPr>
        <w:pStyle w:val="BodyText"/>
      </w:pPr>
      <w:r>
        <w:t xml:space="preserve">Document Version 1.0 | Classification: Commercial in Confidence | Retention Period: 7 years per Australian record-keeping obligations.</w:t>
      </w:r>
    </w:p>
    <w:p>
      <w:pPr>
        <w:pStyle w:val="BodyText"/>
      </w:pPr>
      <w:r>
        <w:t xml:space="preserve">© 2025 Meridian Process Solutions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Australia Melbourne</dc:title>
  <dc:creator/>
  <dc:language>en</dc:language>
  <cp:keywords/>
  <dcterms:created xsi:type="dcterms:W3CDTF">2026-10-10T08:34:53Z</dcterms:created>
  <dcterms:modified xsi:type="dcterms:W3CDTF">2026-10-10T08:34:53Z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