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rPr>
          <w:bCs/>
          <w:b/>
        </w:rPr>
        <w:t xml:space="preserve">Indústria Química do Litoral S.A.</w:t>
      </w:r>
    </w:p>
    <w:p>
      <w:pPr>
        <w:pStyle w:val="BodyText"/>
      </w:pPr>
      <w:r>
        <w:t xml:space="preserve">Av. das Américas, 4.500 – Barra da Tijuca, Rio de Janeiro, RJ – CEP 22640-102, Brazil</w:t>
      </w:r>
    </w:p>
    <w:p>
      <w:pPr>
        <w:pStyle w:val="BodyText"/>
      </w:pPr>
      <w:r>
        <w:t xml:space="preserve">CNPJ: 12.345.678/0001-90 | Phone: +55 (21) 3456-7890 | Email: procurement@iqls.com.br</w:t>
      </w:r>
    </w:p>
    <w:bookmarkEnd w:id="20"/>
    <w:p>
      <w:pPr>
        <w:pStyle w:val="BodyText"/>
      </w:pPr>
      <w:r>
        <w:rPr>
          <w:bCs/>
          <w:b/>
        </w:rPr>
        <w:t xml:space="preserve">Purchase Order No.:</w:t>
      </w:r>
      <w:r>
        <w:t xml:space="preserve"> </w:t>
      </w:r>
      <w:r>
        <w:t xml:space="preserve">PO-2025-04871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bookmarkStart w:id="21" w:name="supplier-service-provider-information"/>
    <w:p>
      <w:pPr>
        <w:pStyle w:val="Heading2"/>
      </w:pPr>
      <w:r>
        <w:t xml:space="preserve">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TechEng Consultoria em Engenharia Química Ltda.</w:t>
            </w:r>
          </w:p>
        </w:tc>
      </w:tr>
      <w:tr>
        <w:tc>
          <w:tcPr/>
          <w:p>
            <w:pPr>
              <w:pStyle w:val="Compact"/>
              <w:jc w:val="left"/>
            </w:pPr>
            <w:r>
              <w:rPr>
                <w:bCs/>
                <w:b/>
              </w:rPr>
              <w:t xml:space="preserve">CNPJ:</w:t>
            </w:r>
          </w:p>
        </w:tc>
        <w:tc>
          <w:tcPr/>
          <w:p>
            <w:pPr>
              <w:pStyle w:val="Compact"/>
              <w:jc w:val="left"/>
            </w:pPr>
            <w:r>
              <w:t xml:space="preserve">98.765.432/0001-10</w:t>
            </w:r>
          </w:p>
        </w:tc>
      </w:tr>
      <w:tr>
        <w:tc>
          <w:tcPr/>
          <w:p>
            <w:pPr>
              <w:pStyle w:val="Compact"/>
              <w:jc w:val="left"/>
            </w:pPr>
            <w:r>
              <w:rPr>
                <w:bCs/>
                <w:b/>
              </w:rPr>
              <w:t xml:space="preserve">Address:</w:t>
            </w:r>
          </w:p>
        </w:tc>
        <w:tc>
          <w:tcPr/>
          <w:p>
            <w:pPr>
              <w:pStyle w:val="Compact"/>
              <w:jc w:val="left"/>
            </w:pPr>
            <w:r>
              <w:t xml:space="preserve">Rua Voluntários da Pátria, 1.200 – Botafogo, Rio de Janeiro, RJ – CEP 22270-000, Brazil</w:t>
            </w:r>
          </w:p>
        </w:tc>
      </w:tr>
      <w:tr>
        <w:tc>
          <w:tcPr/>
          <w:p>
            <w:pPr>
              <w:pStyle w:val="Compact"/>
              <w:jc w:val="left"/>
            </w:pPr>
            <w:r>
              <w:rPr>
                <w:bCs/>
                <w:b/>
              </w:rPr>
              <w:t xml:space="preserve">Contact Person:</w:t>
            </w:r>
          </w:p>
        </w:tc>
        <w:tc>
          <w:tcPr/>
          <w:p>
            <w:pPr>
              <w:pStyle w:val="Compact"/>
              <w:jc w:val="left"/>
            </w:pPr>
            <w:r>
              <w:t xml:space="preserve">Eng.ª Mariana Costa – Technical Director</w:t>
            </w:r>
          </w:p>
        </w:tc>
      </w:tr>
      <w:tr>
        <w:tc>
          <w:tcPr/>
          <w:p>
            <w:pPr>
              <w:pStyle w:val="Compact"/>
              <w:jc w:val="left"/>
            </w:pPr>
            <w:r>
              <w:rPr>
                <w:bCs/>
                <w:b/>
              </w:rPr>
              <w:t xml:space="preserve">Email / Phone:</w:t>
            </w:r>
          </w:p>
        </w:tc>
        <w:tc>
          <w:tcPr/>
          <w:p>
            <w:pPr>
              <w:pStyle w:val="Compact"/>
              <w:jc w:val="left"/>
            </w:pPr>
            <w:r>
              <w:t xml:space="preserve">m.costa@techeng.com.br | +55 (21) 98765-4321</w:t>
            </w:r>
          </w:p>
        </w:tc>
      </w:tr>
    </w:tbl>
    <w:bookmarkEnd w:id="21"/>
    <w:bookmarkStart w:id="22" w:name="X01b866cb07a1e5a600b443399bb81155748e3a1"/>
    <w:p>
      <w:pPr>
        <w:pStyle w:val="Heading2"/>
      </w:pPr>
      <w:r>
        <w:t xml:space="preserve">Line Items – Procurement of Chemical Engineer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w:t>
            </w:r>
            <w:r>
              <w:t xml:space="preserve"> </w:t>
            </w:r>
            <w:r>
              <w:t xml:space="preserve">Chemical Engineer</w:t>
            </w:r>
            <w:r>
              <w:t xml:space="preserve"> </w:t>
            </w:r>
            <w:r>
              <w:t xml:space="preserve">– Process Design &amp; Optimization for Petrochemical Plant Expansion. Full-time on-site engagement at the São Gonçalo industrial facility, Rio de Janeiro, Brazil. Includes process simulation, P&amp;ID development, heat and mass balance calculations, and equipment sizing for a 12-month project cycle.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R$ 48,500.00</w:t>
            </w:r>
          </w:p>
        </w:tc>
        <w:tc>
          <w:tcPr/>
          <w:p>
            <w:pPr>
              <w:pStyle w:val="Compact"/>
              <w:jc w:val="left"/>
            </w:pPr>
            <w:r>
              <w:t xml:space="preserve">R$ 582,000.00</w:t>
            </w:r>
          </w:p>
        </w:tc>
      </w:tr>
      <w:tr>
        <w:tc>
          <w:tcPr/>
          <w:p>
            <w:pPr>
              <w:pStyle w:val="Compact"/>
              <w:jc w:val="left"/>
            </w:pPr>
            <w:r>
              <w:t xml:space="preserve">02</w:t>
            </w:r>
          </w:p>
        </w:tc>
        <w:tc>
          <w:tcPr/>
          <w:p>
            <w:pPr>
              <w:pStyle w:val="Compact"/>
              <w:jc w:val="left"/>
            </w:pPr>
            <w:r>
              <w:t xml:space="preserve">Chemical Engineer</w:t>
            </w:r>
            <w:r>
              <w:t xml:space="preserve"> </w:t>
            </w:r>
            <w:r>
              <w:t xml:space="preserve">– Environmental Compliance &amp; Waste Management Consulting. Monthly site inspections, effluent treatment system audits, and regulatory reporting in accordance with CETESB and INEA (Instituto Estadual do Ambiente) standards applicable to the state of Rio de Janeiro, Brazil.</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R$ 18,200.00</w:t>
            </w:r>
          </w:p>
        </w:tc>
        <w:tc>
          <w:tcPr/>
          <w:p>
            <w:pPr>
              <w:pStyle w:val="Compact"/>
              <w:jc w:val="left"/>
            </w:pPr>
            <w:r>
              <w:t xml:space="preserve">R$ 218,400.00</w:t>
            </w:r>
          </w:p>
        </w:tc>
      </w:tr>
      <w:tr>
        <w:tc>
          <w:tcPr/>
          <w:p>
            <w:pPr>
              <w:pStyle w:val="Compact"/>
              <w:jc w:val="left"/>
            </w:pPr>
            <w:r>
              <w:t xml:space="preserve">03</w:t>
            </w:r>
          </w:p>
        </w:tc>
        <w:tc>
          <w:tcPr/>
          <w:p>
            <w:pPr>
              <w:pStyle w:val="Compact"/>
              <w:jc w:val="left"/>
            </w:pPr>
            <w:r>
              <w:t xml:space="preserve">Chemical Engineer</w:t>
            </w:r>
            <w:r>
              <w:t xml:space="preserve"> </w:t>
            </w:r>
            <w:r>
              <w:t xml:space="preserve">– Safety &amp; HAZOP Study Facilitation. Conducting Hazard and Operability (HAZOP) workshops for new reactor units, preparing safety data sheets (FISPQ), and ensuring full compliance with NR-20 (Flammable and Combustible Liquids) and NR-26 (Hazard Communication) regulations mandated in Brazil.</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R$ 32,000.00</w:t>
            </w:r>
          </w:p>
        </w:tc>
        <w:tc>
          <w:tcPr/>
          <w:p>
            <w:pPr>
              <w:pStyle w:val="Compact"/>
              <w:jc w:val="left"/>
            </w:pPr>
            <w:r>
              <w:t xml:space="preserve">R$ 128,000.00</w:t>
            </w:r>
          </w:p>
        </w:tc>
      </w:tr>
      <w:tr>
        <w:tc>
          <w:tcPr/>
          <w:p>
            <w:pPr>
              <w:pStyle w:val="Compact"/>
              <w:jc w:val="left"/>
            </w:pPr>
            <w:r>
              <w:t xml:space="preserve">04</w:t>
            </w:r>
          </w:p>
        </w:tc>
        <w:tc>
          <w:tcPr/>
          <w:p>
            <w:pPr>
              <w:pStyle w:val="Compact"/>
              <w:jc w:val="left"/>
            </w:pPr>
            <w:r>
              <w:t xml:space="preserve">Technical Documentation &amp; Reporting Package. Compilation of all engineering deliverables, including process flow diagrams, material balance reports, environmental impact assessments, and final project closure documentation, formatted per ABNT (Associação Brasileira de Normas Técnicas)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R$ 45,600.00</w:t>
            </w:r>
          </w:p>
        </w:tc>
        <w:tc>
          <w:tcPr/>
          <w:p>
            <w:pPr>
              <w:pStyle w:val="Compact"/>
              <w:jc w:val="left"/>
            </w:pPr>
            <w:r>
              <w:t xml:space="preserve">R$ 45,600.00</w:t>
            </w:r>
          </w:p>
        </w:tc>
      </w:tr>
      <w:tr>
        <w:tc>
          <w:tcPr/>
          <w:p>
            <w:pPr>
              <w:pStyle w:val="Compact"/>
              <w:jc w:val="left"/>
            </w:pPr>
            <w:r>
              <w:t xml:space="preserve">05</w:t>
            </w:r>
          </w:p>
        </w:tc>
        <w:tc>
          <w:tcPr/>
          <w:p>
            <w:pPr>
              <w:pStyle w:val="Compact"/>
              <w:jc w:val="left"/>
            </w:pPr>
            <w:r>
              <w:t xml:space="preserve">Travel &amp; Accommodation Allowance. Coverage of transportation, lodging, and per diem for the assigned</w:t>
            </w:r>
            <w:r>
              <w:t xml:space="preserve"> </w:t>
            </w:r>
            <w:r>
              <w:t xml:space="preserve">Chemical Engineer</w:t>
            </w:r>
            <w:r>
              <w:t xml:space="preserve"> </w:t>
            </w:r>
            <w:r>
              <w:t xml:space="preserve">team traveling between the supplier's office in Botafogo and the client's industrial site in São Gonçalo, Rio de Janeiro, Brazil, for the duration of the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R$ 6,800.00</w:t>
            </w:r>
          </w:p>
        </w:tc>
        <w:tc>
          <w:tcPr/>
          <w:p>
            <w:pPr>
              <w:pStyle w:val="Compact"/>
              <w:jc w:val="left"/>
            </w:pPr>
            <w:r>
              <w:t xml:space="preserve">R$ 81,600.00</w:t>
            </w:r>
          </w:p>
        </w:tc>
      </w:tr>
      <w:tr>
        <w:tc>
          <w:tcPr>
            <w:gridSpan w:val="5"/>
          </w:tcPr>
          <w:p>
            <w:pPr>
              <w:pStyle w:val="Compact"/>
              <w:jc w:val="right"/>
            </w:pPr>
            <w:r>
              <w:t xml:space="preserve">SUBTOTAL</w:t>
            </w:r>
          </w:p>
        </w:tc>
        <w:tc>
          <w:tcPr/>
          <w:p>
            <w:pPr>
              <w:pStyle w:val="Compact"/>
              <w:jc w:val="left"/>
            </w:pPr>
            <w:r>
              <w:t xml:space="preserve">R$ 1,055,600.00</w:t>
            </w:r>
          </w:p>
        </w:tc>
      </w:tr>
      <w:tr>
        <w:tc>
          <w:tcPr>
            <w:gridSpan w:val="5"/>
          </w:tcPr>
          <w:p>
            <w:pPr>
              <w:pStyle w:val="Compact"/>
              <w:jc w:val="right"/>
            </w:pPr>
            <w:r>
              <w:t xml:space="preserve">ICMS (18%) – State Tax, Rio de Janeiro</w:t>
            </w:r>
          </w:p>
        </w:tc>
        <w:tc>
          <w:tcPr/>
          <w:p>
            <w:pPr>
              <w:pStyle w:val="Compact"/>
              <w:jc w:val="left"/>
            </w:pPr>
            <w:r>
              <w:t xml:space="preserve">R$ 189,998.00</w:t>
            </w:r>
          </w:p>
        </w:tc>
      </w:tr>
      <w:tr>
        <w:tc>
          <w:tcPr>
            <w:gridSpan w:val="5"/>
          </w:tcPr>
          <w:p>
            <w:pPr>
              <w:pStyle w:val="Compact"/>
              <w:jc w:val="right"/>
            </w:pPr>
            <w:r>
              <w:t xml:space="preserve">ISS (5%) – Municipal Service Tax, Rio de Janeiro</w:t>
            </w:r>
          </w:p>
        </w:tc>
        <w:tc>
          <w:tcPr/>
          <w:p>
            <w:pPr>
              <w:pStyle w:val="Compact"/>
              <w:jc w:val="left"/>
            </w:pPr>
            <w:r>
              <w:t xml:space="preserve">R$ 52,780.00</w:t>
            </w:r>
          </w:p>
        </w:tc>
      </w:tr>
      <w:tr>
        <w:tc>
          <w:tcPr>
            <w:gridSpan w:val="5"/>
          </w:tcPr>
          <w:p>
            <w:pPr>
              <w:pStyle w:val="Compact"/>
              <w:jc w:val="right"/>
            </w:pPr>
            <w:r>
              <w:t xml:space="preserve">GRAND TOTAL (BRL)</w:t>
            </w:r>
          </w:p>
        </w:tc>
        <w:tc>
          <w:tcPr/>
          <w:p>
            <w:pPr>
              <w:pStyle w:val="Compact"/>
              <w:jc w:val="left"/>
            </w:pPr>
            <w:r>
              <w:t xml:space="preserve">R$ 1,298,378.00</w:t>
            </w:r>
          </w:p>
        </w:tc>
      </w:tr>
    </w:tbl>
    <w:bookmarkEnd w:id="22"/>
    <w:bookmarkStart w:id="23" w:name="scope-of-work-project-context"/>
    <w:p>
      <w:pPr>
        <w:pStyle w:val="Heading2"/>
      </w:pPr>
      <w:r>
        <w:t xml:space="preserve">Scope of Work &amp; Project Context</w:t>
      </w:r>
    </w:p>
    <w:p>
      <w:pPr>
        <w:pStyle w:val="FirstParagraph"/>
      </w:pPr>
      <w:r>
        <w:t xml:space="preserve">This</w:t>
      </w:r>
      <w:r>
        <w:t xml:space="preserve"> </w:t>
      </w:r>
      <w:r>
        <w:t xml:space="preserve">Purchase Order</w:t>
      </w:r>
      <w:r>
        <w:t xml:space="preserve"> </w:t>
      </w:r>
      <w:r>
        <w:t xml:space="preserve">authorizes the procurement of specialized</w:t>
      </w:r>
      <w:r>
        <w:t xml:space="preserve"> </w:t>
      </w:r>
      <w:r>
        <w:t xml:space="preserve">Chemical Engineer</w:t>
      </w:r>
      <w:r>
        <w:t xml:space="preserve"> </w:t>
      </w:r>
      <w:r>
        <w:t xml:space="preserve">professional services to support Indústria Química do Litoral S.A. in the expansion and regulatory compliance of its petrochemical operations located in the metropolitan region of</w:t>
      </w:r>
      <w:r>
        <w:t xml:space="preserve"> </w:t>
      </w:r>
      <w:r>
        <w:t xml:space="preserve">Brazil Rio de Janeiro</w:t>
      </w:r>
      <w:r>
        <w:t xml:space="preserve">. The selected</w:t>
      </w:r>
      <w:r>
        <w:t xml:space="preserve"> </w:t>
      </w:r>
      <w:r>
        <w:t xml:space="preserve">Chemical Engineer</w:t>
      </w:r>
      <w:r>
        <w:t xml:space="preserve"> </w:t>
      </w:r>
      <w:r>
        <w:t xml:space="preserve">and supporting technical team shall be responsible for end-to-end process engineering, environmental stewardship, and industrial safety assurance across all phases of the project. All work shall be performed in strict adherence to Brazilian federal and state regulations, including those issued by the Ministry of Mines and Energy, INEA, and the local municipal authorities of Rio de Janeiro. The</w:t>
      </w:r>
      <w:r>
        <w:t xml:space="preserve"> </w:t>
      </w:r>
      <w:r>
        <w:t xml:space="preserve">Chemical Engineer</w:t>
      </w:r>
      <w:r>
        <w:t xml:space="preserve"> </w:t>
      </w:r>
      <w:r>
        <w:t xml:space="preserve">assigned to this engagement must hold a valid registration with the CREA-RJ (Conselho Regional de Engenharia e Agronomia do Estado do Rio de Janeiro) and possess a minimum of ten (10) years of documented experience in petrochemical process engineering within Brazil.</w:t>
      </w:r>
    </w:p>
    <w:bookmarkEnd w:id="23"/>
    <w:bookmarkStart w:id="24" w:name="terms-and-conditions"/>
    <w:p>
      <w:pPr>
        <w:pStyle w:val="Heading2"/>
      </w:pPr>
      <w:r>
        <w:t xml:space="preserve">Terms and Conditions</w:t>
      </w:r>
    </w:p>
    <w:p>
      <w:pPr>
        <w:numPr>
          <w:ilvl w:val="0"/>
          <w:numId w:val="1001"/>
        </w:numPr>
        <w:pStyle w:val="Compact"/>
      </w:pPr>
      <w:r>
        <w:rPr>
          <w:bCs/>
          <w:b/>
        </w:rPr>
        <w:t xml:space="preserve">Delivery / Commencement:</w:t>
      </w:r>
      <w:r>
        <w:t xml:space="preserve"> </w:t>
      </w:r>
      <w:r>
        <w:t xml:space="preserve">Services shall commence on 01 August 2025 at the client's facility in São Gonçalo, Rio de Janeiro, Brazil. The</w:t>
      </w:r>
      <w:r>
        <w:t xml:space="preserve"> </w:t>
      </w:r>
      <w:r>
        <w:t xml:space="preserve">Chemical Engineer</w:t>
      </w:r>
      <w:r>
        <w:t xml:space="preserve"> </w:t>
      </w:r>
      <w:r>
        <w:t xml:space="preserve">must present valid CREA-RJ registration and professional liability insurance prior to site access.</w:t>
      </w:r>
    </w:p>
    <w:p>
      <w:pPr>
        <w:numPr>
          <w:ilvl w:val="0"/>
          <w:numId w:val="1001"/>
        </w:numPr>
        <w:pStyle w:val="Compact"/>
      </w:pPr>
      <w:r>
        <w:rPr>
          <w:bCs/>
          <w:b/>
        </w:rPr>
        <w:t xml:space="preserve">Payment Schedule:</w:t>
      </w:r>
      <w:r>
        <w:t xml:space="preserve"> </w:t>
      </w:r>
      <w:r>
        <w:t xml:space="preserve">Invoices shall be submitted monthly on the last business day. Payment shall be made via TED (Transferência Eletrônica Disponível) to the supplier's bank account within thirty (30) calendar days of invoice receipt, as stipulated in this</w:t>
      </w:r>
      <w:r>
        <w:t xml:space="preserve"> </w:t>
      </w:r>
      <w:r>
        <w:t xml:space="preserve">Purchase Order</w:t>
      </w:r>
      <w:r>
        <w:t xml:space="preserve">.</w:t>
      </w:r>
    </w:p>
    <w:p>
      <w:pPr>
        <w:numPr>
          <w:ilvl w:val="0"/>
          <w:numId w:val="1001"/>
        </w:numPr>
        <w:pStyle w:val="Compact"/>
      </w:pPr>
      <w:r>
        <w:rPr>
          <w:bCs/>
          <w:b/>
        </w:rPr>
        <w:t xml:space="preserve">Intellectual Property:</w:t>
      </w:r>
      <w:r>
        <w:t xml:space="preserve"> </w:t>
      </w:r>
      <w:r>
        <w:t xml:space="preserve">All process designs, calculations, reports, and documentation produced by the</w:t>
      </w:r>
      <w:r>
        <w:t xml:space="preserve"> </w:t>
      </w:r>
      <w:r>
        <w:t xml:space="preserve">Chemical Engineer</w:t>
      </w:r>
      <w:r>
        <w:t xml:space="preserve"> </w:t>
      </w:r>
      <w:r>
        <w:t xml:space="preserve">under this</w:t>
      </w:r>
      <w:r>
        <w:t xml:space="preserve"> </w:t>
      </w:r>
      <w:r>
        <w:t xml:space="preserve">Purchase Order</w:t>
      </w:r>
      <w:r>
        <w:t xml:space="preserve"> </w:t>
      </w:r>
      <w:r>
        <w:t xml:space="preserve">shall be the exclusive property of Indústria Química do Litoral S.A. upon full payment.</w:t>
      </w:r>
    </w:p>
    <w:p>
      <w:pPr>
        <w:numPr>
          <w:ilvl w:val="0"/>
          <w:numId w:val="1001"/>
        </w:numPr>
        <w:pStyle w:val="Compact"/>
      </w:pPr>
      <w:r>
        <w:rPr>
          <w:bCs/>
          <w:b/>
        </w:rPr>
        <w:t xml:space="preserve">Confidentiality:</w:t>
      </w:r>
      <w:r>
        <w:t xml:space="preserve"> </w:t>
      </w:r>
      <w:r>
        <w:t xml:space="preserve">The supplier and the assigned</w:t>
      </w:r>
      <w:r>
        <w:t xml:space="preserve"> </w:t>
      </w:r>
      <w:r>
        <w:t xml:space="preserve">Chemical Engineer</w:t>
      </w:r>
      <w:r>
        <w:t xml:space="preserve"> </w:t>
      </w:r>
      <w:r>
        <w:t xml:space="preserve">agree to maintain strict confidentiality regarding all proprietary process data, trade secrets, and operational information of the client, in compliance with Brazil's General Data Protection Law (LGPD – Lei Geral de Proteção de Dados).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early termination, the client shall pay for all services rendered up to the termination date, including a reasonable wind-down period for the</w:t>
      </w:r>
      <w:r>
        <w:t xml:space="preserve"> </w:t>
      </w:r>
      <w:r>
        <w:t xml:space="preserve">Chemical Engineer</w:t>
      </w:r>
      <w:r>
        <w:t xml:space="preserve"> </w:t>
      </w:r>
      <w:r>
        <w:t xml:space="preserve">team.</w:t>
      </w:r>
    </w:p>
    <w:p>
      <w:pPr>
        <w:numPr>
          <w:ilvl w:val="0"/>
          <w:numId w:val="1001"/>
        </w:numPr>
        <w:pStyle w:val="Compact"/>
      </w:pPr>
      <w:r>
        <w:rPr>
          <w:bCs/>
          <w:b/>
        </w:rPr>
        <w:t xml:space="preserve">Regulatory Compliance:</w:t>
      </w:r>
      <w:r>
        <w:t xml:space="preserve"> </w:t>
      </w:r>
      <w:r>
        <w:t xml:space="preserve">The supplier warrants that all services will comply with applicable Brazilian federal, state (Rio de Janeiro), and municipal regulations. Any non-compliance resulting in fines or operational shutdowns shall be the sole responsibility of the supplier.</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arbitration in the city of Rio de Janeiro, Brazil, under the rules of CAM-CCBC (Câmara de Arbitragem do Centro de Comércio Brasil-Canadá), in the Portuguese language.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Federative Republic of Brazil, with specific reference to the Civil Code (Código Civil) and the state legislation of Rio de Janeiro.</w:t>
      </w:r>
    </w:p>
    <w:bookmarkEnd w:id="24"/>
    <w:bookmarkStart w:id="25" w:name="authorization-signatures"/>
    <w:p>
      <w:pPr>
        <w:pStyle w:val="Heading2"/>
      </w:pPr>
      <w:r>
        <w:t xml:space="preserve">Authorization &amp; Signatures</w:t>
      </w:r>
    </w:p>
    <w:p>
      <w:pPr>
        <w:pStyle w:val="FirstParagraph"/>
      </w:pPr>
      <w:r>
        <w:rPr>
          <w:bCs/>
          <w:b/>
        </w:rPr>
        <w:t xml:space="preserve">Prepared by (Buyer):</w:t>
      </w:r>
      <w:r>
        <w:br/>
      </w:r>
      <w:r>
        <w:br/>
      </w:r>
      <w:r>
        <w:t xml:space="preserve">______________________________</w:t>
      </w:r>
      <w:r>
        <w:br/>
      </w:r>
      <w:r>
        <w:t xml:space="preserve">Ricardo Almeida Santos</w:t>
      </w:r>
      <w:r>
        <w:br/>
      </w:r>
      <w:r>
        <w:t xml:space="preserve">Procurement Manager</w:t>
      </w:r>
      <w:r>
        <w:br/>
      </w:r>
      <w:r>
        <w:t xml:space="preserve">Indústria Química do Litoral S.A.</w:t>
      </w:r>
      <w:r>
        <w:br/>
      </w:r>
      <w:r>
        <w:t xml:space="preserve">Rio de Janeiro, RJ – Brazil</w:t>
      </w:r>
      <w:r>
        <w:br/>
      </w:r>
      <w:r>
        <w:t xml:space="preserve">Date: 14/06/2025</w:t>
      </w:r>
    </w:p>
    <w:p>
      <w:pPr>
        <w:pStyle w:val="BodyText"/>
      </w:pPr>
      <w:r>
        <w:rPr>
          <w:bCs/>
          <w:b/>
        </w:rPr>
        <w:t xml:space="preserve">Accepted by (Supplier):</w:t>
      </w:r>
      <w:r>
        <w:br/>
      </w:r>
      <w:r>
        <w:br/>
      </w:r>
      <w:r>
        <w:t xml:space="preserve">______________________________</w:t>
      </w:r>
      <w:r>
        <w:br/>
      </w:r>
      <w:r>
        <w:t xml:space="preserve">Eng.ª Mariana Costa</w:t>
      </w:r>
      <w:r>
        <w:br/>
      </w:r>
      <w:r>
        <w:t xml:space="preserve">Technical Director</w:t>
      </w:r>
      <w:r>
        <w:br/>
      </w:r>
      <w:r>
        <w:t xml:space="preserve">TechEng Consultoria em Engenharia Química Ltda.</w:t>
      </w:r>
      <w:r>
        <w:br/>
      </w:r>
      <w:r>
        <w:t xml:space="preserve">Rio de Janeiro, RJ – Brazil</w:t>
      </w:r>
      <w:r>
        <w:br/>
      </w:r>
      <w:r>
        <w:t xml:space="preserve">Date: 14/06/2025</w:t>
      </w:r>
    </w:p>
    <w:p>
      <w:pPr>
        <w:pStyle w:val="BodyText"/>
      </w:pPr>
      <w:r>
        <w:t xml:space="preserve">This Purchase Order (PO-2025-04871) is a legally binding document issued by Indústria Química do Litoral S.A., registered in Rio de Janeiro, Brazil. It governs the procurement of Chemical Engineer professional services as described herein. Unauthorized reproduction or distribution is prohibited. For inquiries, contact the Procurement Department at procurement@iqls.com.br.</w:t>
      </w:r>
    </w:p>
    <w:p>
      <w:pPr>
        <w:pStyle w:val="BodyText"/>
      </w:pPr>
      <w:r>
        <w:t xml:space="preserve">Document Reference: PO-2025-04871 | Version 1.0 | Issued under the jurisdiction of the State of Rio de Janeiro, Federative Republic of Brazil.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Brazil Rio de Janeiro</dc:title>
  <dc:creator/>
  <dc:language>en</dc:language>
  <cp:keywords/>
  <dcterms:created xsi:type="dcterms:W3CDTF">2026-10-10T05:51:26Z</dcterms:created>
  <dcterms:modified xsi:type="dcterms:W3CDTF">2026-10-10T05:51:26Z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