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PO-EGY-ALX-2025-04782</w:t>
      </w:r>
    </w:p>
    <w:bookmarkEnd w:id="20"/>
    <w:bookmarkStart w:id="21" w:name="issuing-company-buyer"/>
    <w:p>
      <w:pPr>
        <w:pStyle w:val="Heading3"/>
      </w:pPr>
      <w:r>
        <w:t xml:space="preserve">Issuing Company (Buyer)</w:t>
      </w:r>
    </w:p>
    <w:p>
      <w:pPr>
        <w:pStyle w:val="FirstParagraph"/>
      </w:pPr>
      <w:r>
        <w:rPr>
          <w:bCs/>
          <w:b/>
        </w:rPr>
        <w:t xml:space="preserve">Alexandria Industrial Processing Co. (AIPC)</w:t>
      </w:r>
    </w:p>
    <w:p>
      <w:pPr>
        <w:pStyle w:val="BodyText"/>
      </w:pPr>
      <w:r>
        <w:t xml:space="preserve">142 Corniche El-Nil Street, El-Montazah District</w:t>
      </w:r>
    </w:p>
    <w:p>
      <w:pPr>
        <w:pStyle w:val="BodyText"/>
      </w:pPr>
      <w:r>
        <w:t xml:space="preserve">Alexandria, 21543, Egypt</w:t>
      </w:r>
    </w:p>
    <w:p>
      <w:pPr>
        <w:pStyle w:val="BodyText"/>
      </w:pPr>
      <w:r>
        <w:t xml:space="preserve">Tax Registration No: 552-881-334</w:t>
      </w:r>
    </w:p>
    <w:p>
      <w:pPr>
        <w:pStyle w:val="BodyText"/>
      </w:pPr>
      <w:r>
        <w:t xml:space="preserve">Commercial Reg. No: 112-4456</w:t>
      </w:r>
    </w:p>
    <w:p>
      <w:pPr>
        <w:pStyle w:val="BodyText"/>
      </w:pPr>
      <w:r>
        <w:t xml:space="preserve">Contact: procurement@aipc-egypt.com</w:t>
      </w:r>
    </w:p>
    <w:p>
      <w:pPr>
        <w:pStyle w:val="BodyText"/>
      </w:pPr>
      <w:r>
        <w:t xml:space="preserve">Phone: +20-3-555-7821</w:t>
      </w:r>
    </w:p>
    <w:bookmarkEnd w:id="21"/>
    <w:bookmarkStart w:id="22" w:name="service-provider-vendor"/>
    <w:p>
      <w:pPr>
        <w:pStyle w:val="Heading3"/>
      </w:pPr>
      <w:r>
        <w:t xml:space="preserve">Service Provider (Vendor)</w:t>
      </w:r>
    </w:p>
    <w:p>
      <w:pPr>
        <w:pStyle w:val="FirstParagraph"/>
      </w:pPr>
      <w:r>
        <w:rPr>
          <w:bCs/>
          <w:b/>
        </w:rPr>
        <w:t xml:space="preserve">Dr. Mahmoud El-Sayed Hassan</w:t>
      </w:r>
    </w:p>
    <w:p>
      <w:pPr>
        <w:pStyle w:val="BodyText"/>
      </w:pPr>
      <w:r>
        <w:t xml:space="preserve">Senior Chemical Engineer – Independent Consultant</w:t>
      </w:r>
    </w:p>
    <w:p>
      <w:pPr>
        <w:pStyle w:val="BodyText"/>
      </w:pPr>
      <w:r>
        <w:t xml:space="preserve">28 El-Gomrok Street, El-Dokki District</w:t>
      </w:r>
    </w:p>
    <w:p>
      <w:pPr>
        <w:pStyle w:val="BodyText"/>
      </w:pPr>
      <w:r>
        <w:t xml:space="preserve">Alexandria, 21411, Egypt</w:t>
      </w:r>
    </w:p>
    <w:p>
      <w:pPr>
        <w:pStyle w:val="BodyText"/>
      </w:pPr>
      <w:r>
        <w:t xml:space="preserve">Professional License No: CHE-EGY-2019-00347</w:t>
      </w:r>
    </w:p>
    <w:p>
      <w:pPr>
        <w:pStyle w:val="BodyText"/>
      </w:pPr>
      <w:r>
        <w:t xml:space="preserve">Engineering Syndicate Reg: 4482-A</w:t>
      </w:r>
    </w:p>
    <w:p>
      <w:pPr>
        <w:pStyle w:val="BodyText"/>
      </w:pPr>
      <w:r>
        <w:t xml:space="preserve">Contact: m.elsayed@chemeng-alex.com</w:t>
      </w:r>
    </w:p>
    <w:p>
      <w:pPr>
        <w:pStyle w:val="BodyText"/>
      </w:pPr>
      <w:r>
        <w:t xml:space="preserve">Phone: +20-100-445-6789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PO-EGY-ALX-2025-04782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w:t>
            </w:r>
          </w:p>
        </w:tc>
        <w:tc>
          <w:tcPr/>
          <w:p>
            <w:pPr>
              <w:pStyle w:val="Compact"/>
              <w:jc w:val="left"/>
            </w:pPr>
            <w:r>
              <w:t xml:space="preserve">01 July 2025</w:t>
            </w:r>
          </w:p>
        </w:tc>
        <w:tc>
          <w:tcPr/>
          <w:p>
            <w:pPr>
              <w:pStyle w:val="Compact"/>
              <w:jc w:val="left"/>
            </w:pPr>
            <w:r>
              <w:t xml:space="preserve">Project Duration:</w:t>
            </w:r>
          </w:p>
        </w:tc>
        <w:tc>
          <w:tcPr/>
          <w:p>
            <w:pPr>
              <w:pStyle w:val="Compact"/>
              <w:jc w:val="left"/>
            </w:pPr>
            <w:r>
              <w:t xml:space="preserve">12 Months (renewable)</w:t>
            </w:r>
          </w:p>
        </w:tc>
      </w:tr>
      <w:tr>
        <w:tc>
          <w:tcPr/>
          <w:p>
            <w:pPr>
              <w:pStyle w:val="Compact"/>
              <w:jc w:val="left"/>
            </w:pPr>
            <w:r>
              <w:t xml:space="preserve">Project Location:</w:t>
            </w:r>
          </w:p>
        </w:tc>
        <w:tc>
          <w:tcPr/>
          <w:p>
            <w:pPr>
              <w:pStyle w:val="Compact"/>
              <w:jc w:val="left"/>
            </w:pPr>
            <w:r>
              <w:t xml:space="preserve">Alexandria, Egypt – AIPC Plant, El-Montazah</w:t>
            </w:r>
          </w:p>
        </w:tc>
        <w:tc>
          <w:tcPr/>
          <w:p>
            <w:pPr>
              <w:pStyle w:val="Compact"/>
              <w:jc w:val="left"/>
            </w:pPr>
            <w:r>
              <w:t xml:space="preserve">Currency:</w:t>
            </w:r>
          </w:p>
        </w:tc>
        <w:tc>
          <w:tcPr/>
          <w:p>
            <w:pPr>
              <w:pStyle w:val="Compact"/>
              <w:jc w:val="left"/>
            </w:pPr>
            <w:r>
              <w:t xml:space="preserve">Egyptian Pound (EGP)</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Alexandria Industrial Processing Co. (AIPC) to formally engage the services of a qualified</w:t>
      </w:r>
      <w:r>
        <w:t xml:space="preserve"> </w:t>
      </w:r>
      <w:r>
        <w:t xml:space="preserve">Chemical Engineer</w:t>
      </w:r>
      <w:r>
        <w:t xml:space="preserve"> </w:t>
      </w:r>
      <w:r>
        <w:t xml:space="preserve">to provide ongoing technical consultancy, process optimization, and safety compliance oversight for the company's petrochemical and water treatment facilities located in</w:t>
      </w:r>
      <w:r>
        <w:t xml:space="preserve"> </w:t>
      </w:r>
      <w:r>
        <w:t xml:space="preserve">Egypt Alexandria</w:t>
      </w:r>
      <w:r>
        <w:t xml:space="preserve">. The</w:t>
      </w:r>
      <w:r>
        <w:t xml:space="preserve"> </w:t>
      </w:r>
      <w:r>
        <w:t xml:space="preserve">Chemical Engineer</w:t>
      </w:r>
      <w:r>
        <w:t xml:space="preserve"> </w:t>
      </w:r>
      <w:r>
        <w:t xml:space="preserve">shall operate under the direct supervision of the Plant Operations Director and shall report bi-weekly to the Procurement and Engineering Management Committee.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Rate (EGP)</w:t>
            </w:r>
          </w:p>
        </w:tc>
      </w:tr>
      <w:tr>
        <w:tc>
          <w:tcPr/>
          <w:p>
            <w:pPr>
              <w:pStyle w:val="Compact"/>
              <w:jc w:val="left"/>
            </w:pPr>
            <w:r>
              <w:t xml:space="preserve">1</w:t>
            </w:r>
          </w:p>
        </w:tc>
        <w:tc>
          <w:tcPr/>
          <w:p>
            <w:pPr>
              <w:pStyle w:val="Compact"/>
              <w:jc w:val="left"/>
            </w:pPr>
            <w:r>
              <w:t xml:space="preserve">Process design review and optimization of the ethylene glycol production line at the El-Montazah plant, Alexandria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 / month</w:t>
            </w:r>
          </w:p>
        </w:tc>
      </w:tr>
      <w:tr>
        <w:tc>
          <w:tcPr/>
          <w:p>
            <w:pPr>
              <w:pStyle w:val="Compact"/>
              <w:jc w:val="left"/>
            </w:pPr>
            <w:r>
              <w:t xml:space="preserve">2</w:t>
            </w:r>
          </w:p>
        </w:tc>
        <w:tc>
          <w:tcPr/>
          <w:p>
            <w:pPr>
              <w:pStyle w:val="Compact"/>
              <w:jc w:val="left"/>
            </w:pPr>
            <w:r>
              <w:t xml:space="preserve">Chemical safety audit and HAZOP study for all reactor vessels and storage tanks in compliance with Egyptian Ministry of Environment regulations</w:t>
            </w:r>
          </w:p>
        </w:tc>
        <w:tc>
          <w:tcPr/>
          <w:p>
            <w:pPr>
              <w:pStyle w:val="Compact"/>
              <w:jc w:val="left"/>
            </w:pPr>
            <w:r>
              <w:t xml:space="preserve">Quarterly</w:t>
            </w:r>
          </w:p>
        </w:tc>
        <w:tc>
          <w:tcPr/>
          <w:p>
            <w:pPr>
              <w:pStyle w:val="Compact"/>
              <w:jc w:val="left"/>
            </w:pPr>
            <w:r>
              <w:t xml:space="preserve">4 audits</w:t>
            </w:r>
          </w:p>
        </w:tc>
        <w:tc>
          <w:tcPr/>
          <w:p>
            <w:pPr>
              <w:pStyle w:val="Compact"/>
              <w:jc w:val="left"/>
            </w:pPr>
            <w:r>
              <w:t xml:space="preserve">38,000 / audit</w:t>
            </w:r>
          </w:p>
        </w:tc>
      </w:tr>
      <w:tr>
        <w:tc>
          <w:tcPr/>
          <w:p>
            <w:pPr>
              <w:pStyle w:val="Compact"/>
              <w:jc w:val="left"/>
            </w:pPr>
            <w:r>
              <w:t xml:space="preserve">3</w:t>
            </w:r>
          </w:p>
        </w:tc>
        <w:tc>
          <w:tcPr/>
          <w:p>
            <w:pPr>
              <w:pStyle w:val="Compact"/>
              <w:jc w:val="left"/>
            </w:pPr>
            <w:r>
              <w:t xml:space="preserve">Wastewater treatment process engineering and effluent quality monitoring for the Alexandria coastal discharge permit</w:t>
            </w:r>
          </w:p>
        </w:tc>
        <w:tc>
          <w:tcPr/>
          <w:p>
            <w:pPr>
              <w:pStyle w:val="Compact"/>
              <w:jc w:val="left"/>
            </w:pPr>
            <w:r>
              <w:t xml:space="preserve">Continuous</w:t>
            </w:r>
          </w:p>
        </w:tc>
        <w:tc>
          <w:tcPr/>
          <w:p>
            <w:pPr>
              <w:pStyle w:val="Compact"/>
              <w:jc w:val="left"/>
            </w:pPr>
            <w:r>
              <w:t xml:space="preserve">12 months</w:t>
            </w:r>
          </w:p>
        </w:tc>
        <w:tc>
          <w:tcPr/>
          <w:p>
            <w:pPr>
              <w:pStyle w:val="Compact"/>
              <w:jc w:val="left"/>
            </w:pPr>
            <w:r>
              <w:t xml:space="preserve">32,000 / month</w:t>
            </w:r>
          </w:p>
        </w:tc>
      </w:tr>
      <w:tr>
        <w:tc>
          <w:tcPr/>
          <w:p>
            <w:pPr>
              <w:pStyle w:val="Compact"/>
              <w:jc w:val="left"/>
            </w:pPr>
            <w:r>
              <w:t xml:space="preserve">4</w:t>
            </w:r>
          </w:p>
        </w:tc>
        <w:tc>
          <w:tcPr/>
          <w:p>
            <w:pPr>
              <w:pStyle w:val="Compact"/>
              <w:jc w:val="left"/>
            </w:pPr>
            <w:r>
              <w:t xml:space="preserve">Preparation of technical documentation, P&amp;ID updates, and material balance reports for regulatory submission to the Alexandria Governorate Industrial Authority</w:t>
            </w:r>
          </w:p>
        </w:tc>
        <w:tc>
          <w:tcPr/>
          <w:p>
            <w:pPr>
              <w:pStyle w:val="Compact"/>
              <w:jc w:val="left"/>
            </w:pPr>
            <w:r>
              <w:t xml:space="preserve">As required</w:t>
            </w:r>
          </w:p>
        </w:tc>
        <w:tc>
          <w:tcPr/>
          <w:p>
            <w:pPr>
              <w:pStyle w:val="Compact"/>
              <w:jc w:val="left"/>
            </w:pPr>
            <w:r>
              <w:t xml:space="preserve">Per deliverable</w:t>
            </w:r>
          </w:p>
        </w:tc>
        <w:tc>
          <w:tcPr/>
          <w:p>
            <w:pPr>
              <w:pStyle w:val="Compact"/>
              <w:jc w:val="left"/>
            </w:pPr>
            <w:r>
              <w:t xml:space="preserve">12,000 / report</w:t>
            </w:r>
          </w:p>
        </w:tc>
      </w:tr>
      <w:tr>
        <w:tc>
          <w:tcPr/>
          <w:p>
            <w:pPr>
              <w:pStyle w:val="Compact"/>
              <w:jc w:val="left"/>
            </w:pPr>
            <w:r>
              <w:t xml:space="preserve">5</w:t>
            </w:r>
          </w:p>
        </w:tc>
        <w:tc>
          <w:tcPr/>
          <w:p>
            <w:pPr>
              <w:pStyle w:val="Compact"/>
              <w:jc w:val="left"/>
            </w:pPr>
            <w:r>
              <w:t xml:space="preserve">On-site supervision of chemical feedstock blending, catalyst regeneration, and heat exchanger maintenance schedules</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28,000 / month</w:t>
            </w:r>
          </w:p>
        </w:tc>
      </w:tr>
      <w:tr>
        <w:tc>
          <w:tcPr/>
          <w:p>
            <w:pPr>
              <w:pStyle w:val="Compact"/>
              <w:jc w:val="left"/>
            </w:pPr>
            <w:r>
              <w:t xml:space="preserve">6</w:t>
            </w:r>
          </w:p>
        </w:tc>
        <w:tc>
          <w:tcPr/>
          <w:p>
            <w:pPr>
              <w:pStyle w:val="Compact"/>
              <w:jc w:val="left"/>
            </w:pPr>
            <w:r>
              <w:t xml:space="preserve">Training of AIPC junior engineering staff on process control, chemical handling protocols, and emergency response procedures specific to the Alexandria facility</w:t>
            </w:r>
          </w:p>
        </w:tc>
        <w:tc>
          <w:tcPr/>
          <w:p>
            <w:pPr>
              <w:pStyle w:val="Compact"/>
              <w:jc w:val="left"/>
            </w:pPr>
            <w:r>
              <w:t xml:space="preserve">Bi-monthly</w:t>
            </w:r>
          </w:p>
        </w:tc>
        <w:tc>
          <w:tcPr/>
          <w:p>
            <w:pPr>
              <w:pStyle w:val="Compact"/>
              <w:jc w:val="left"/>
            </w:pPr>
            <w:r>
              <w:t xml:space="preserve">6 sessions</w:t>
            </w:r>
          </w:p>
        </w:tc>
        <w:tc>
          <w:tcPr/>
          <w:p>
            <w:pPr>
              <w:pStyle w:val="Compact"/>
              <w:jc w:val="left"/>
            </w:pPr>
            <w:r>
              <w:t xml:space="preserve">8,500 / session</w:t>
            </w:r>
          </w:p>
        </w:tc>
      </w:tr>
      <w:tr>
        <w:tc>
          <w:tcPr>
            <w:gridSpan w:val="4"/>
          </w:tcPr>
          <w:p>
            <w:pPr>
              <w:pStyle w:val="Compact"/>
              <w:jc w:val="left"/>
            </w:pPr>
            <w:r>
              <w:t xml:space="preserve">TOTAL ESTIMATED CONTRACT VALUE</w:t>
            </w:r>
          </w:p>
        </w:tc>
        <w:tc>
          <w:tcPr/>
          <w:p>
            <w:pPr>
              <w:pStyle w:val="Compact"/>
              <w:jc w:val="left"/>
            </w:pPr>
            <w:r>
              <w:t xml:space="preserve">EGP 1,287,000</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Chemical Engineer</w:t>
      </w:r>
      <w:r>
        <w:t xml:space="preserve"> </w:t>
      </w:r>
      <w:r>
        <w:t xml:space="preserve">must hold a valid professional license issued by the Egyptian Engineers Syndicate, a minimum of ten (10) years of post-graduate experience in petrochemical or water treatment process engineering, and demonstrated familiarity with the regulatory framework governing industrial operations in</w:t>
      </w:r>
      <w:r>
        <w:t xml:space="preserve"> </w:t>
      </w:r>
      <w:r>
        <w:t xml:space="preserve">Egypt Alexandria</w:t>
      </w:r>
      <w:r>
        <w:t xml:space="preserve">, including the Alexandria Governorate Environmental Protection Agency (AEGPA) guidelines.</w:t>
      </w:r>
    </w:p>
    <w:p>
      <w:pPr>
        <w:numPr>
          <w:ilvl w:val="0"/>
          <w:numId w:val="1001"/>
        </w:numPr>
        <w:pStyle w:val="Compact"/>
      </w:pPr>
      <w:r>
        <w:rPr>
          <w:bCs/>
          <w:b/>
        </w:rPr>
        <w:t xml:space="preserve">Payment Terms:</w:t>
      </w:r>
      <w:r>
        <w:t xml:space="preserve"> </w:t>
      </w:r>
      <w:r>
        <w:t xml:space="preserve">Invoices shall be submitted on the last working day of each calendar month. Payment shall be processed within thirty (30) days of invoice receipt via bank transfer to the account designated by the</w:t>
      </w:r>
    </w:p>
    <w:p>
      <w:pPr>
        <w:numPr>
          <w:ilvl w:val="0"/>
          <w:numId w:val="1000"/>
        </w:numPr>
        <w:pStyle w:val="Compact"/>
      </w:pPr>
      <w:r>
        <w:t xml:space="preserve">Chemical Engineer. All payments are subject to the applicable Egyptian Value Added Tax (VAT) at the prevailing rate of 14%.</w:t>
      </w:r>
    </w:p>
    <w:p>
      <w:pPr>
        <w:numPr>
          <w:ilvl w:val="0"/>
          <w:numId w:val="1001"/>
        </w:numPr>
        <w:pStyle w:val="Compact"/>
      </w:pPr>
      <w:r>
        <w:rPr>
          <w:bCs/>
          <w:b/>
        </w:rPr>
        <w:t xml:space="preserve">Work Location:</w:t>
      </w:r>
      <w:r>
        <w:t xml:space="preserve"> </w:t>
      </w:r>
      <w:r>
        <w:t xml:space="preserve">All on-site services shall be performed at the AIPC facility located in El-Montazah, Alexandria, Egypt. The</w:t>
      </w:r>
      <w:r>
        <w:t xml:space="preserve"> </w:t>
      </w:r>
      <w:r>
        <w:t xml:space="preserve">Chemical Engineer</w:t>
      </w:r>
      <w:r>
        <w:t xml:space="preserve"> </w:t>
      </w:r>
      <w:r>
        <w:t xml:space="preserve">is expected to be physically present at the Alexandria site no fewer than five (5) working days per week, with remote consultancy permitted for documentation and reporting tasks.</w:t>
      </w:r>
    </w:p>
    <w:p>
      <w:pPr>
        <w:numPr>
          <w:ilvl w:val="0"/>
          <w:numId w:val="1001"/>
        </w:numPr>
        <w:pStyle w:val="Compact"/>
      </w:pPr>
      <w:r>
        <w:rPr>
          <w:bCs/>
          <w:b/>
        </w:rPr>
        <w:t xml:space="preserve">Confidentiality:</w:t>
      </w:r>
      <w:r>
        <w:t xml:space="preserve"> </w:t>
      </w:r>
      <w:r>
        <w:t xml:space="preserve">The</w:t>
      </w:r>
      <w:r>
        <w:t xml:space="preserve"> </w:t>
      </w:r>
      <w:r>
        <w:t xml:space="preserve">Chemical Engineer</w:t>
      </w:r>
      <w:r>
        <w:t xml:space="preserve"> </w:t>
      </w:r>
      <w:r>
        <w:t xml:space="preserve">shall maintain strict confidentiality regarding all proprietary process data, chemical formulations, and operational parameters of AIPC.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Compliance and Safety:</w:t>
      </w:r>
      <w:r>
        <w:t xml:space="preserve"> </w:t>
      </w:r>
      <w:r>
        <w:t xml:space="preserve">The</w:t>
      </w:r>
      <w:r>
        <w:t xml:space="preserve"> </w:t>
      </w:r>
      <w:r>
        <w:t xml:space="preserve">Chemical Engineer</w:t>
      </w:r>
      <w:r>
        <w:t xml:space="preserve"> </w:t>
      </w:r>
      <w:r>
        <w:t xml:space="preserve">shall comply with all applicable Egyptian labor laws, occupational health and safety regulations, and the specific environmental permits held by AIPC for operations in the Alexandria industrial zone. Full PPE compliance is mandatory at all times on the plant floor.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all outstanding invoices for services rendered shall be settled within thirty (30)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arising hereunder shall be resolved through the competent courts of Alexandria, Egypt.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shutdowns in the Alexandria industrial corridor, or civil unrest.</w:t>
      </w:r>
    </w:p>
    <w:p>
      <w:pPr>
        <w:pStyle w:val="FirstParagraph"/>
      </w:pPr>
      <w:r>
        <w:t xml:space="preserve">4.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Chemical Engineer</w:t>
      </w:r>
      <w:r>
        <w:t xml:space="preserve"> </w:t>
      </w:r>
      <w:r>
        <w:t xml:space="preserve">professional services in</w:t>
      </w:r>
      <w:r>
        <w:t xml:space="preserve"> </w:t>
      </w:r>
      <w:r>
        <w:t xml:space="preserve">Egypt Alexandria</w:t>
      </w:r>
      <w:r>
        <w:t xml:space="preserve"> </w:t>
      </w:r>
      <w:r>
        <w:t xml:space="preserve">under the terms and conditions set forth herein. This document is valid for acceptance within fourteen (14) calendar days from the date of issue.</w:t>
      </w:r>
    </w:p>
    <w:p>
      <w:pPr>
        <w:pStyle w:val="BodyText"/>
      </w:pPr>
      <w:r>
        <w:rPr>
          <w:bCs/>
          <w:b/>
        </w:rPr>
        <w:t xml:space="preserve">For and on behalf of AIPC (Buyer):</w:t>
      </w:r>
    </w:p>
    <w:p>
      <w:pPr>
        <w:pStyle w:val="BodyText"/>
      </w:pPr>
      <w:r>
        <w:t xml:space="preserve">Name: Eng. Khaled Farouk Abdel-Rahman</w:t>
      </w:r>
    </w:p>
    <w:p>
      <w:pPr>
        <w:pStyle w:val="BodyText"/>
      </w:pPr>
      <w:r>
        <w:t xml:space="preserve">Title: Director of Procurement &amp; Engineering</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Chemical Engineer (Vendor):</w:t>
      </w:r>
    </w:p>
    <w:p>
      <w:pPr>
        <w:pStyle w:val="BodyText"/>
      </w:pPr>
      <w:r>
        <w:t xml:space="preserve">Name: Dr. Mahmoud El-Sayed Hassan</w:t>
      </w:r>
    </w:p>
    <w:p>
      <w:pPr>
        <w:pStyle w:val="BodyText"/>
      </w:pPr>
      <w:r>
        <w:t xml:space="preserve">Title: Senior Chemical Engineer</w:t>
      </w:r>
    </w:p>
    <w:p>
      <w:pPr>
        <w:pStyle w:val="BodyText"/>
      </w:pPr>
      <w:r>
        <w:t xml:space="preserve">Signature: ___________________________</w:t>
      </w:r>
    </w:p>
    <w:p>
      <w:pPr>
        <w:pStyle w:val="BodyText"/>
      </w:pPr>
      <w:r>
        <w:t xml:space="preserve">Date: ___________________________</w:t>
      </w:r>
    </w:p>
    <w:p>
      <w:pPr>
        <w:pStyle w:val="BodyText"/>
      </w:pPr>
      <w:r>
        <w:t xml:space="preserve">Professional Seal:</w:t>
      </w:r>
    </w:p>
    <w:p>
      <w:pPr>
        <w:pStyle w:val="BodyText"/>
      </w:pPr>
      <w:r>
        <w:t xml:space="preserve">This Purchase Order (PO-EGY-ALX-2025-04782) is issued by Alexandria Industrial Processing Co. for the engagement of a Chemical Engineer in Egypt Alexandria. This document is confidential and intended solely for the named parties. Unauthorized reproduction or distribution is prohibited under Egyptian Law No. 175 of 2018 (Intellectual Property Protection). Document generated: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Egypt Alexandria</dc:title>
  <dc:creator/>
  <dc:language>en</dc:language>
  <cp:keywords/>
  <dcterms:created xsi:type="dcterms:W3CDTF">2026-10-10T09:19:42Z</dcterms:created>
  <dcterms:modified xsi:type="dcterms:W3CDTF">2026-10-10T09:19:42Z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