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Cairo,</w:t>
      </w:r>
      <w:r>
        <w:t xml:space="preserve"> </w:t>
      </w:r>
      <w:r>
        <w:t xml:space="preserve">Egypt</w:t>
      </w:r>
    </w:p>
    <w:bookmarkStart w:id="20" w:name="purchase-order"/>
    <w:p>
      <w:pPr>
        <w:pStyle w:val="Heading1"/>
      </w:pPr>
      <w:r>
        <w:t xml:space="preserve">PURCHASE ORDER</w:t>
      </w:r>
    </w:p>
    <w:p>
      <w:pPr>
        <w:pStyle w:val="FirstParagraph"/>
      </w:pPr>
      <w:r>
        <w:t xml:space="preserve">Procurement of Professional Chemical Engineer Services</w:t>
      </w:r>
    </w:p>
    <w:p>
      <w:pPr>
        <w:pStyle w:val="BodyText"/>
      </w:pPr>
      <w:r>
        <w:t xml:space="preserve">Cairo, Egypt — Arab Republic of Egypt</w:t>
      </w:r>
    </w:p>
    <w:p>
      <w:pPr>
        <w:pStyle w:val="BodyText"/>
      </w:pPr>
      <w:r>
        <w:t xml:space="preserve">PO No.: EG-CAI-CE-2025-04782</w:t>
      </w:r>
    </w:p>
    <w:bookmarkEnd w:id="20"/>
    <w:bookmarkStart w:id="21" w:name="issuing-organization-buyer"/>
    <w:p>
      <w:pPr>
        <w:pStyle w:val="Heading3"/>
      </w:pPr>
      <w:r>
        <w:t xml:space="preserve">Issuing Organization (Buyer)</w:t>
      </w:r>
    </w:p>
    <w:p>
      <w:pPr>
        <w:pStyle w:val="FirstParagraph"/>
      </w:pPr>
      <w:r>
        <w:rPr>
          <w:bCs/>
          <w:b/>
        </w:rPr>
        <w:t xml:space="preserve">Name:</w:t>
      </w:r>
      <w:r>
        <w:t xml:space="preserve"> </w:t>
      </w:r>
      <w:r>
        <w:t xml:space="preserve">Nile Delta Industrial Development Authority</w:t>
      </w:r>
    </w:p>
    <w:p>
      <w:pPr>
        <w:pStyle w:val="BodyText"/>
      </w:pPr>
      <w:r>
        <w:rPr>
          <w:bCs/>
          <w:b/>
        </w:rPr>
        <w:t xml:space="preserve">Address:</w:t>
      </w:r>
      <w:r>
        <w:t xml:space="preserve"> </w:t>
      </w:r>
      <w:r>
        <w:t xml:space="preserve">142 Corniche El Nil, Dokki, Giza District, Cairo, Egypt</w:t>
      </w:r>
    </w:p>
    <w:p>
      <w:pPr>
        <w:pStyle w:val="BodyText"/>
      </w:pPr>
      <w:r>
        <w:rPr>
          <w:bCs/>
          <w:b/>
        </w:rPr>
        <w:t xml:space="preserve">Tax Registration No.:</w:t>
      </w:r>
      <w:r>
        <w:t xml:space="preserve"> </w:t>
      </w:r>
      <w:r>
        <w:t xml:space="preserve">542-881-337-002</w:t>
      </w:r>
    </w:p>
    <w:p>
      <w:pPr>
        <w:pStyle w:val="BodyText"/>
      </w:pPr>
      <w:r>
        <w:rPr>
          <w:bCs/>
          <w:b/>
        </w:rPr>
        <w:t xml:space="preserve">Contact:</w:t>
      </w:r>
      <w:r>
        <w:t xml:space="preserve"> </w:t>
      </w:r>
      <w:r>
        <w:t xml:space="preserve">procurement@ndida-egypt.gov.eg</w:t>
      </w:r>
    </w:p>
    <w:p>
      <w:pPr>
        <w:pStyle w:val="BodyText"/>
      </w:pPr>
      <w:r>
        <w:rPr>
          <w:bCs/>
          <w:b/>
        </w:rPr>
        <w:t xml:space="preserve">Phone:</w:t>
      </w:r>
      <w:r>
        <w:t xml:space="preserve"> </w:t>
      </w:r>
      <w:r>
        <w:t xml:space="preserve">+20 2 2735 4410</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Dr. Ahmed Hassan El-Sayed, Chemical Engineer</w:t>
      </w:r>
    </w:p>
    <w:p>
      <w:pPr>
        <w:pStyle w:val="BodyText"/>
      </w:pPr>
      <w:r>
        <w:rPr>
          <w:bCs/>
          <w:b/>
        </w:rPr>
        <w:t xml:space="preserve">License No.:</w:t>
      </w:r>
      <w:r>
        <w:t xml:space="preserve"> </w:t>
      </w:r>
      <w:r>
        <w:t xml:space="preserve">EGY-CE-2019-11456 (Egyptian Engineers Syndicate)</w:t>
      </w:r>
    </w:p>
    <w:p>
      <w:pPr>
        <w:pStyle w:val="BodyText"/>
      </w:pPr>
      <w:r>
        <w:rPr>
          <w:bCs/>
          <w:b/>
        </w:rPr>
        <w:t xml:space="preserve">Address:</w:t>
      </w:r>
      <w:r>
        <w:t xml:space="preserve"> </w:t>
      </w:r>
      <w:r>
        <w:t xml:space="preserve">28 Tahrir Square, Downtown, Cairo, Egypt</w:t>
      </w:r>
    </w:p>
    <w:p>
      <w:pPr>
        <w:pStyle w:val="BodyText"/>
      </w:pPr>
      <w:r>
        <w:rPr>
          <w:bCs/>
          <w:b/>
        </w:rPr>
        <w:t xml:space="preserve">Contact:</w:t>
      </w:r>
      <w:r>
        <w:t xml:space="preserve"> </w:t>
      </w:r>
      <w:r>
        <w:t xml:space="preserve">a.hassan.chemeng@gmail.com</w:t>
      </w:r>
    </w:p>
    <w:p>
      <w:pPr>
        <w:pStyle w:val="BodyText"/>
      </w:pPr>
      <w:r>
        <w:rPr>
          <w:bCs/>
          <w:b/>
        </w:rPr>
        <w:t xml:space="preserve">Phone:</w:t>
      </w:r>
      <w:r>
        <w:t xml:space="preserve"> </w:t>
      </w:r>
      <w:r>
        <w:t xml:space="preserve">+20 100 554 7723</w:t>
      </w:r>
    </w:p>
    <w:bookmarkEnd w:id="22"/>
    <w:p>
      <w:pPr>
        <w:pStyle w:val="BodyText"/>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EG-CAI-CE-2025-04782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1 July 2025</w:t>
            </w:r>
          </w:p>
        </w:tc>
      </w:tr>
      <w:tr>
        <w:tc>
          <w:tcPr/>
          <w:p>
            <w:pPr>
              <w:pStyle w:val="Compact"/>
              <w:jc w:val="left"/>
            </w:pPr>
            <w:r>
              <w:t xml:space="preserve">Project Location</w:t>
            </w:r>
          </w:p>
        </w:tc>
        <w:tc>
          <w:tcPr/>
          <w:p>
            <w:pPr>
              <w:pStyle w:val="Compact"/>
              <w:jc w:val="left"/>
            </w:pPr>
            <w:r>
              <w:t xml:space="preserve">Cairo, Egypt — 142 Corniche El Nil, Dokki, Giza District</w:t>
            </w:r>
          </w:p>
        </w:tc>
      </w:tr>
      <w:tr>
        <w:tc>
          <w:tcPr/>
          <w:p>
            <w:pPr>
              <w:pStyle w:val="Compact"/>
              <w:jc w:val="left"/>
            </w:pPr>
            <w:r>
              <w:t xml:space="preserve">Payment Terms</w:t>
            </w:r>
          </w:p>
        </w:tc>
        <w:tc>
          <w:tcPr/>
          <w:p>
            <w:pPr>
              <w:pStyle w:val="Compact"/>
              <w:jc w:val="left"/>
            </w:pPr>
            <w:r>
              <w:t xml:space="preserve">Net 30 days from invoice submission, payable in Egyptian Pounds (EGP)</w:t>
            </w:r>
          </w:p>
        </w:tc>
      </w:tr>
      <w:tr>
        <w:tc>
          <w:tcPr/>
          <w:p>
            <w:pPr>
              <w:pStyle w:val="Compact"/>
              <w:jc w:val="left"/>
            </w:pPr>
            <w:r>
              <w:t xml:space="preserve">Currency</w:t>
            </w:r>
          </w:p>
        </w:tc>
        <w:tc>
          <w:tcPr/>
          <w:p>
            <w:pPr>
              <w:pStyle w:val="Compact"/>
              <w:jc w:val="left"/>
            </w:pPr>
            <w:r>
              <w:t xml:space="preserve">EGP (Egyptian Pound)</w:t>
            </w:r>
          </w:p>
        </w:tc>
      </w:tr>
      <w:tr>
        <w:tc>
          <w:tcPr/>
          <w:p>
            <w:pPr>
              <w:pStyle w:val="Compact"/>
              <w:jc w:val="left"/>
            </w:pPr>
            <w:r>
              <w:t xml:space="preserve">Validity of This Purchase Order</w:t>
            </w:r>
          </w:p>
        </w:tc>
        <w:tc>
          <w:tcPr/>
          <w:p>
            <w:pPr>
              <w:pStyle w:val="Compact"/>
              <w:jc w:val="left"/>
            </w:pPr>
            <w:r>
              <w:t xml:space="preserve">30 calendar days from date of issue</w:t>
            </w:r>
          </w:p>
        </w:tc>
      </w:tr>
      <w:tr>
        <w:tc>
          <w:tcPr/>
          <w:p>
            <w:pPr>
              <w:pStyle w:val="Compact"/>
              <w:jc w:val="left"/>
            </w:pPr>
            <w:r>
              <w:t xml:space="preserve">Governing Law</w:t>
            </w:r>
          </w:p>
        </w:tc>
        <w:tc>
          <w:tcPr/>
          <w:p>
            <w:pPr>
              <w:pStyle w:val="Compact"/>
              <w:jc w:val="left"/>
            </w:pPr>
            <w:r>
              <w:t xml:space="preserve">Laws of the Arab Republic of Egypt, Cairo jurisdiction</w:t>
            </w:r>
          </w:p>
        </w:tc>
      </w:tr>
    </w:tbl>
    <w:p>
      <w:pPr>
        <w:pStyle w:val="BodyText"/>
      </w:pPr>
      <w:r>
        <w:t xml:space="preserve">2. Scope of Procurement — Chemical Engineer Services</w:t>
      </w:r>
    </w:p>
    <w:p>
      <w:pPr>
        <w:pStyle w:val="BodyText"/>
      </w:pPr>
      <w:r>
        <w:t xml:space="preserve">This Purchase Order is issued by the Nile Delta Industrial Development Authority for the procurement of specialized professional services rendered by a licensed Chemical Engineer operating within the administrative boundaries of Cairo, Egypt. The Chemical Engineer shall provide comprehensive technical consultancy, process design oversight, and regulatory compliance support for the Authority’s new petrochemical processing facility under construction in the 6th of October City industrial zone, Cairo Governorate.</w:t>
      </w:r>
    </w:p>
    <w:p>
      <w:pPr>
        <w:pStyle w:val="BodyText"/>
      </w:pPr>
      <w:r>
        <w:t xml:space="preserve">The Chemical Engineer engaged under this Purchase Order shall hold a valid professional license issued by the Egyptian Engineers Syndicate and shall possess a minimum of ten (10) years of documented experience in chemical process engineering, reactor design, heat and mass transfer systems, and environmental compliance within the Egyptian industrial regulatory framework. All deliverables must conform to the Egyptian Building Code, the Egyptian Environmental Affairs Agency (EEAA) standards, and applicable international engineering standards (ASME, API, and ISO 9001) as adopted by Egyptian regulatory authorities in Cairo.</w:t>
      </w:r>
    </w:p>
    <w:p>
      <w:pPr>
        <w:pStyle w:val="BodyText"/>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Chemical Engineer — Process Design &amp; P&amp;ID Development for Petrochemical Unit (Cairo, Egypt)</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Chemical Engineer — Reactor Sizing, Heat Exchanger Network Optimization &amp; Hydraulic Calculations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142,500</w:t>
            </w:r>
          </w:p>
        </w:tc>
        <w:tc>
          <w:tcPr/>
          <w:p>
            <w:pPr>
              <w:pStyle w:val="Compact"/>
              <w:jc w:val="left"/>
            </w:pPr>
            <w:r>
              <w:t xml:space="preserve">142,500</w:t>
            </w:r>
          </w:p>
        </w:tc>
      </w:tr>
      <w:tr>
        <w:tc>
          <w:tcPr/>
          <w:p>
            <w:pPr>
              <w:pStyle w:val="Compact"/>
              <w:jc w:val="left"/>
            </w:pPr>
            <w:r>
              <w:t xml:space="preserve">03</w:t>
            </w:r>
          </w:p>
        </w:tc>
        <w:tc>
          <w:tcPr/>
          <w:p>
            <w:pPr>
              <w:pStyle w:val="Compact"/>
              <w:jc w:val="left"/>
            </w:pPr>
            <w:r>
              <w:t xml:space="preserve">Chemical Engineer — Environmental Impact Assessment (EIA) Technical Support per EEAA Cairo Regulations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98,000</w:t>
            </w:r>
          </w:p>
        </w:tc>
        <w:tc>
          <w:tcPr/>
          <w:p>
            <w:pPr>
              <w:pStyle w:val="Compact"/>
              <w:jc w:val="left"/>
            </w:pPr>
            <w:r>
              <w:t xml:space="preserve">98,000</w:t>
            </w:r>
          </w:p>
        </w:tc>
      </w:tr>
      <w:tr>
        <w:tc>
          <w:tcPr/>
          <w:p>
            <w:pPr>
              <w:pStyle w:val="Compact"/>
              <w:jc w:val="left"/>
            </w:pPr>
            <w:r>
              <w:t xml:space="preserve">04</w:t>
            </w:r>
          </w:p>
        </w:tc>
        <w:tc>
          <w:tcPr/>
          <w:p>
            <w:pPr>
              <w:pStyle w:val="Compact"/>
              <w:jc w:val="left"/>
            </w:pPr>
            <w:r>
              <w:t xml:space="preserve">Chemical Engineer — On-Site Supervision &amp; Commissioning Support (Cairo Industrial Zone)</w:t>
            </w:r>
          </w:p>
        </w:tc>
        <w:tc>
          <w:tcPr/>
          <w:p>
            <w:pPr>
              <w:pStyle w:val="Compact"/>
              <w:jc w:val="left"/>
            </w:pPr>
            <w:r>
              <w:t xml:space="preserve">45</w:t>
            </w:r>
          </w:p>
        </w:tc>
        <w:tc>
          <w:tcPr/>
          <w:p>
            <w:pPr>
              <w:pStyle w:val="Compact"/>
              <w:jc w:val="left"/>
            </w:pPr>
            <w:r>
              <w:t xml:space="preserve">Working Days</w:t>
            </w:r>
          </w:p>
        </w:tc>
        <w:tc>
          <w:tcPr/>
          <w:p>
            <w:pPr>
              <w:pStyle w:val="Compact"/>
              <w:jc w:val="left"/>
            </w:pPr>
            <w:r>
              <w:t xml:space="preserve">3,200</w:t>
            </w:r>
          </w:p>
        </w:tc>
        <w:tc>
          <w:tcPr/>
          <w:p>
            <w:pPr>
              <w:pStyle w:val="Compact"/>
              <w:jc w:val="left"/>
            </w:pPr>
            <w:r>
              <w:t xml:space="preserve">144,000</w:t>
            </w:r>
          </w:p>
        </w:tc>
      </w:tr>
      <w:tr>
        <w:tc>
          <w:tcPr/>
          <w:p>
            <w:pPr>
              <w:pStyle w:val="Compact"/>
              <w:jc w:val="left"/>
            </w:pPr>
            <w:r>
              <w:t xml:space="preserve">05</w:t>
            </w:r>
          </w:p>
        </w:tc>
        <w:tc>
          <w:tcPr/>
          <w:p>
            <w:pPr>
              <w:pStyle w:val="Compact"/>
              <w:jc w:val="left"/>
            </w:pPr>
            <w:r>
              <w:t xml:space="preserve">Chemical Engineer — Safety Data Sheets (SDS) Preparation &amp; Hazardous Material Handling Protocol (Egyptian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56,000</w:t>
            </w:r>
          </w:p>
        </w:tc>
        <w:tc>
          <w:tcPr/>
          <w:p>
            <w:pPr>
              <w:pStyle w:val="Compact"/>
              <w:jc w:val="left"/>
            </w:pPr>
            <w:r>
              <w:t xml:space="preserve">56,000</w:t>
            </w:r>
          </w:p>
        </w:tc>
      </w:tr>
      <w:tr>
        <w:tc>
          <w:tcPr/>
          <w:p>
            <w:pPr>
              <w:pStyle w:val="Compact"/>
              <w:jc w:val="left"/>
            </w:pPr>
            <w:r>
              <w:t xml:space="preserve">06</w:t>
            </w:r>
          </w:p>
        </w:tc>
        <w:tc>
          <w:tcPr/>
          <w:p>
            <w:pPr>
              <w:pStyle w:val="Compact"/>
              <w:jc w:val="left"/>
            </w:pPr>
            <w:r>
              <w:t xml:space="preserve">Chemical Engineer — Final Technical Report &amp; Regulatory Submission Package for Cairo Governorate Approval</w:t>
            </w:r>
          </w:p>
        </w:tc>
        <w:tc>
          <w:tcPr/>
          <w:p>
            <w:pPr>
              <w:pStyle w:val="Compact"/>
              <w:jc w:val="left"/>
            </w:pPr>
            <w:r>
              <w:t xml:space="preserve">1</w:t>
            </w:r>
          </w:p>
        </w:tc>
        <w:tc>
          <w:tcPr/>
          <w:p>
            <w:pPr>
              <w:pStyle w:val="Compact"/>
              <w:jc w:val="left"/>
            </w:pPr>
            <w:r>
              <w:t xml:space="preserve">Lot</w:t>
            </w:r>
          </w:p>
        </w:tc>
        <w:tc>
          <w:tcPr/>
          <w:p>
            <w:pPr>
              <w:pStyle w:val="Compact"/>
              <w:jc w:val="left"/>
            </w:pPr>
            <w:r>
              <w:t xml:space="preserve">74,500</w:t>
            </w:r>
          </w:p>
        </w:tc>
        <w:tc>
          <w:tcPr/>
          <w:p>
            <w:pPr>
              <w:pStyle w:val="Compact"/>
              <w:jc w:val="left"/>
            </w:pPr>
            <w:r>
              <w:t xml:space="preserve">74,500</w:t>
            </w:r>
          </w:p>
        </w:tc>
      </w:tr>
      <w:tr>
        <w:tc>
          <w:tcPr>
            <w:gridSpan w:val="5"/>
          </w:tcPr>
          <w:p>
            <w:pPr>
              <w:pStyle w:val="Compact"/>
              <w:jc w:val="left"/>
            </w:pPr>
            <w:r>
              <w:t xml:space="preserve">Subtotal</w:t>
            </w:r>
          </w:p>
        </w:tc>
        <w:tc>
          <w:tcPr/>
          <w:p>
            <w:pPr>
              <w:pStyle w:val="Compact"/>
              <w:jc w:val="left"/>
            </w:pPr>
            <w:r>
              <w:t xml:space="preserve">700,000</w:t>
            </w:r>
          </w:p>
        </w:tc>
      </w:tr>
      <w:tr>
        <w:tc>
          <w:tcPr>
            <w:gridSpan w:val="5"/>
          </w:tcPr>
          <w:p>
            <w:pPr>
              <w:pStyle w:val="Compact"/>
              <w:jc w:val="left"/>
            </w:pPr>
            <w:r>
              <w:t xml:space="preserve">VAT (14% — Egyptian Tax Authority)</w:t>
            </w:r>
          </w:p>
        </w:tc>
        <w:tc>
          <w:tcPr/>
          <w:p>
            <w:pPr>
              <w:pStyle w:val="Compact"/>
              <w:jc w:val="left"/>
            </w:pPr>
            <w:r>
              <w:t xml:space="preserve">98,000</w:t>
            </w:r>
          </w:p>
        </w:tc>
      </w:tr>
      <w:tr>
        <w:tc>
          <w:tcPr>
            <w:gridSpan w:val="5"/>
          </w:tcPr>
          <w:p>
            <w:pPr>
              <w:pStyle w:val="Compact"/>
              <w:jc w:val="left"/>
            </w:pPr>
            <w:r>
              <w:rPr>
                <w:bCs/>
                <w:b/>
              </w:rPr>
              <w:t xml:space="preserve">Grand Total (EGP)</w:t>
            </w:r>
          </w:p>
        </w:tc>
        <w:tc>
          <w:tcPr/>
          <w:p>
            <w:pPr>
              <w:pStyle w:val="Compact"/>
              <w:jc w:val="left"/>
            </w:pPr>
            <w:r>
              <w:rPr>
                <w:bCs/>
                <w:b/>
              </w:rPr>
              <w:t xml:space="preserve">798,000</w:t>
            </w:r>
          </w:p>
        </w:tc>
      </w:tr>
    </w:tbl>
    <w:p>
      <w:pPr>
        <w:pStyle w:val="BodyText"/>
      </w:pPr>
      <w:r>
        <w:t xml:space="preserve">4. Terms and Conditions</w:t>
      </w:r>
    </w:p>
    <w:p>
      <w:pPr>
        <w:pStyle w:val="BodyText"/>
      </w:pPr>
      <w:r>
        <w:t xml:space="preserve">4.1 — This Purchase Order constitutes a binding procurement instrument under Egyptian commercial law. The Chemical Engineer shall commence all services no later than the Required Delivery Date specified in Section 1. Failure to commence within the stipulated period shall entitle the issuing Authority to cancel this Purchase Order without penalty.</w:t>
      </w:r>
    </w:p>
    <w:p>
      <w:pPr>
        <w:pStyle w:val="BodyText"/>
      </w:pPr>
      <w:r>
        <w:t xml:space="preserve">4.2 — All work performed under this Purchase Order shall be executed in Cairo, Egypt, or at the designated project site within the Cairo Governorate. The Chemical Engineer shall bear all travel, accommodation, and local transportation costs unless otherwise agreed in writing as a supplementary amendment to this Purchase Order.</w:t>
      </w:r>
    </w:p>
    <w:p>
      <w:pPr>
        <w:pStyle w:val="BodyText"/>
      </w:pPr>
      <w:r>
        <w:t xml:space="preserve">4.3 — The Chemical Engineer warrants that all deliverables shall be original, free from intellectual property infringement, and compliant with the Egyptian Intellectual Property Law (Law No. 82 of 2002, as amended). All technical drawings, calculations, and reports produced under this Purchase Order shall become the exclusive property of the Nile Delta Industrial Development Authority upon full payment.</w:t>
      </w:r>
    </w:p>
    <w:p>
      <w:pPr>
        <w:pStyle w:val="BodyText"/>
      </w:pPr>
      <w:r>
        <w:t xml:space="preserve">4.4 — The Chemical Engineer shall maintain professional indemnity insurance with a minimum coverage of EGP 2,000,000, valid throughout the duration of this Purchase Order, and shall provide a certificate of insurance to the Authority prior to commencement of work in Cairo.</w:t>
      </w:r>
    </w:p>
    <w:p>
      <w:pPr>
        <w:pStyle w:val="BodyText"/>
      </w:pPr>
      <w:r>
        <w:t xml:space="preserve">4.5 — Payment shall be processed via bank transfer to the account designated by the Chemical Engineer. Invoices must reference this Purchase Order number (EG-CAI-CE-2025-04782) and shall be submitted to the procurement office at the Authority’s Cairo headquarters. Late payment beyond the Net 30-day term shall accrue interest at the Central Bank of Egypt’s prevailing rate.</w:t>
      </w:r>
    </w:p>
    <w:p>
      <w:pPr>
        <w:pStyle w:val="BodyText"/>
      </w:pPr>
      <w:r>
        <w:t xml:space="preserve">4.6 — Any disputes arising from the interpretation or execution of this Purchase Order shall be resolved through the competent courts of Cairo, Egypt, in accordance with the Egyptian Code of Civil and Commercial Procedure.</w:t>
      </w:r>
    </w:p>
    <w:p>
      <w:pPr>
        <w:pStyle w:val="BodyText"/>
      </w:pPr>
      <w:r>
        <w:rPr>
          <w:bCs/>
          <w:b/>
        </w:rPr>
        <w:t xml:space="preserve">Note:</w:t>
      </w:r>
      <w:r>
        <w:t xml:space="preserve"> </w:t>
      </w:r>
      <w:r>
        <w:t xml:space="preserve">This Purchase Order is subject to approval by the Authority’s Board of Directors and the Egyptian Ministry of Finance procurement division. No work shall commence until written confirmation of approval is issued. The Chemical Engineer must present a valid Egyptian Engineers Syndicate license and a current tax clearance certificate from the Egyptian Tax Authority (Cairo branch) prior to the first payment milestone.</w:t>
      </w:r>
    </w:p>
    <w:p>
      <w:pPr>
        <w:pStyle w:val="BodyText"/>
      </w:pPr>
      <w:r>
        <w:t xml:space="preserve">5. Authorization &amp; Signatures</w:t>
      </w:r>
    </w:p>
    <w:p>
      <w:pPr>
        <w:pStyle w:val="BodyText"/>
      </w:pPr>
      <w:r>
        <w:rPr>
          <w:bCs/>
          <w:b/>
        </w:rPr>
        <w:t xml:space="preserve">For and on behalf of the Buyer:</w:t>
      </w:r>
    </w:p>
    <w:p>
      <w:pPr>
        <w:pStyle w:val="BodyText"/>
      </w:pPr>
      <w:r>
        <w:t xml:space="preserve">Nile Delta Industrial Development Authority</w:t>
      </w:r>
    </w:p>
    <w:p>
      <w:pPr>
        <w:pStyle w:val="BodyText"/>
      </w:pPr>
      <w:r>
        <w:rPr>
          <w:bCs/>
          <w:b/>
        </w:rPr>
        <w:t xml:space="preserve">Eng. Mona Fathy Abdel-Rahman</w:t>
      </w:r>
      <w:r>
        <w:br/>
      </w:r>
      <w:r>
        <w:t xml:space="preserve">Director of Procurement &amp; Contracts</w:t>
      </w:r>
      <w:r>
        <w:br/>
      </w:r>
      <w:r>
        <w:t xml:space="preserve">Date: _______________    Signature: _______________</w:t>
      </w:r>
    </w:p>
    <w:p>
      <w:pPr>
        <w:pStyle w:val="BodyText"/>
      </w:pPr>
      <w:r>
        <w:rPr>
          <w:bCs/>
          <w:b/>
        </w:rPr>
        <w:t xml:space="preserve">For and on behalf of the Seller:</w:t>
      </w:r>
    </w:p>
    <w:p>
      <w:pPr>
        <w:pStyle w:val="BodyText"/>
      </w:pPr>
      <w:r>
        <w:t xml:space="preserve">Chemical Engineer — Service Provider</w:t>
      </w:r>
    </w:p>
    <w:p>
      <w:pPr>
        <w:pStyle w:val="BodyText"/>
      </w:pPr>
      <w:r>
        <w:rPr>
          <w:bCs/>
          <w:b/>
        </w:rPr>
        <w:t xml:space="preserve">Dr. Ahmed Hassan El-Sayed</w:t>
      </w:r>
      <w:r>
        <w:br/>
      </w:r>
      <w:r>
        <w:t xml:space="preserve">Chemical Engineer, EGY-CE-2019-11456</w:t>
      </w:r>
      <w:r>
        <w:br/>
      </w:r>
      <w:r>
        <w:t xml:space="preserve">Date: _______________    Signature: _______________</w:t>
      </w:r>
    </w:p>
    <w:p>
      <w:pPr>
        <w:pStyle w:val="BodyText"/>
      </w:pPr>
      <w:r>
        <w:t xml:space="preserve">Purchase Order EG-CAI-CE-2025-04782 — Issued in Cairo, Egypt — Page 1 of 1</w:t>
      </w:r>
    </w:p>
    <w:p>
      <w:pPr>
        <w:pStyle w:val="BodyText"/>
      </w:pPr>
      <w:r>
        <w:t xml:space="preserve">This document is generated electronically and is valid without physical stamp. For verification, contact the Nile Delta Industrial Development Authority Procurement Office, Cairo, Egypt.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Cairo, Egypt</dc:title>
  <dc:creator/>
  <dc:language>en</dc:language>
  <cp:keywords/>
  <dcterms:created xsi:type="dcterms:W3CDTF">2026-10-10T07:20:31Z</dcterms:created>
  <dcterms:modified xsi:type="dcterms:W3CDTF">2026-10-10T07:20:31Z</dcterms:modified>
</cp:coreProperties>
</file>

<file path=docProps/custom.xml><?xml version="1.0" encoding="utf-8"?>
<Properties xmlns="http://schemas.openxmlformats.org/officeDocument/2006/custom-properties" xmlns:vt="http://schemas.openxmlformats.org/officeDocument/2006/docPropsVTypes"/>
</file>